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4D5A2" w14:textId="5372ABB7" w:rsidR="00E90E49" w:rsidRPr="009A7E7F" w:rsidRDefault="00E90E49" w:rsidP="00E35559">
      <w:pPr>
        <w:pStyle w:val="3GPPHeader"/>
        <w:spacing w:after="60"/>
        <w:rPr>
          <w:sz w:val="32"/>
          <w:szCs w:val="32"/>
        </w:rPr>
      </w:pPr>
      <w:bookmarkStart w:id="0" w:name="_GoBack"/>
      <w:bookmarkEnd w:id="0"/>
      <w:r w:rsidRPr="009A7E7F">
        <w:t>3GPP TSG-RAN WG</w:t>
      </w:r>
      <w:r w:rsidR="007730BD" w:rsidRPr="009A7E7F">
        <w:t>2</w:t>
      </w:r>
      <w:r w:rsidRPr="009A7E7F">
        <w:t xml:space="preserve"> #</w:t>
      </w:r>
      <w:r w:rsidR="00AE3743" w:rsidRPr="009A7E7F">
        <w:t>97bis</w:t>
      </w:r>
      <w:r w:rsidRPr="009A7E7F">
        <w:tab/>
      </w:r>
      <w:r w:rsidRPr="009A7E7F">
        <w:rPr>
          <w:sz w:val="32"/>
          <w:szCs w:val="32"/>
        </w:rPr>
        <w:t xml:space="preserve">Tdoc </w:t>
      </w:r>
      <w:r w:rsidR="00091557" w:rsidRPr="009A7E7F">
        <w:rPr>
          <w:sz w:val="32"/>
          <w:szCs w:val="32"/>
        </w:rPr>
        <w:t>R2-</w:t>
      </w:r>
      <w:r w:rsidR="005F3025" w:rsidRPr="009A7E7F">
        <w:rPr>
          <w:sz w:val="32"/>
          <w:szCs w:val="32"/>
        </w:rPr>
        <w:t>1</w:t>
      </w:r>
      <w:r w:rsidR="000039F4" w:rsidRPr="009A7E7F">
        <w:rPr>
          <w:sz w:val="32"/>
          <w:szCs w:val="32"/>
        </w:rPr>
        <w:t>7</w:t>
      </w:r>
      <w:r w:rsidR="009A7E7F" w:rsidRPr="009A7E7F">
        <w:rPr>
          <w:sz w:val="32"/>
          <w:szCs w:val="32"/>
        </w:rPr>
        <w:t>02755</w:t>
      </w:r>
    </w:p>
    <w:p w14:paraId="14C48D02" w14:textId="77777777" w:rsidR="00E90E49" w:rsidRPr="009A7E7F" w:rsidRDefault="00AE3743" w:rsidP="00311702">
      <w:pPr>
        <w:pStyle w:val="3GPPHeader"/>
      </w:pPr>
      <w:r w:rsidRPr="009A7E7F">
        <w:t>Spokane, USA, 3</w:t>
      </w:r>
      <w:r w:rsidRPr="009A7E7F">
        <w:rPr>
          <w:vertAlign w:val="superscript"/>
        </w:rPr>
        <w:t>rd</w:t>
      </w:r>
      <w:r w:rsidRPr="009A7E7F">
        <w:t xml:space="preserve"> – 7</w:t>
      </w:r>
      <w:r w:rsidRPr="009A7E7F">
        <w:rPr>
          <w:vertAlign w:val="superscript"/>
        </w:rPr>
        <w:t>th</w:t>
      </w:r>
      <w:r w:rsidRPr="009A7E7F">
        <w:t xml:space="preserve"> April 2017</w:t>
      </w:r>
    </w:p>
    <w:p w14:paraId="53624172" w14:textId="77777777" w:rsidR="00E90E49" w:rsidRPr="009A7E7F" w:rsidRDefault="00E90E49" w:rsidP="00357380">
      <w:pPr>
        <w:pStyle w:val="3GPPHeader"/>
      </w:pPr>
    </w:p>
    <w:p w14:paraId="7B758355" w14:textId="77777777" w:rsidR="00E90E49" w:rsidRPr="009A7E7F" w:rsidRDefault="00E90E49" w:rsidP="00311702">
      <w:pPr>
        <w:pStyle w:val="3GPPHeader"/>
        <w:rPr>
          <w:sz w:val="22"/>
          <w:szCs w:val="22"/>
        </w:rPr>
      </w:pPr>
      <w:r w:rsidRPr="009A7E7F">
        <w:rPr>
          <w:sz w:val="22"/>
          <w:szCs w:val="22"/>
        </w:rPr>
        <w:t>Agenda Item:</w:t>
      </w:r>
      <w:r w:rsidRPr="009A7E7F">
        <w:rPr>
          <w:sz w:val="22"/>
          <w:szCs w:val="22"/>
        </w:rPr>
        <w:tab/>
      </w:r>
      <w:r w:rsidR="002B32A6" w:rsidRPr="009A7E7F">
        <w:rPr>
          <w:sz w:val="22"/>
          <w:szCs w:val="22"/>
        </w:rPr>
        <w:t>10.2.4.3 – NR – Stage-2 – Standalone – QoS</w:t>
      </w:r>
    </w:p>
    <w:p w14:paraId="663C5AAC" w14:textId="77777777" w:rsidR="00E90E49" w:rsidRPr="009A7E7F" w:rsidRDefault="003D3C45" w:rsidP="00F64C2B">
      <w:pPr>
        <w:pStyle w:val="3GPPHeader"/>
        <w:rPr>
          <w:sz w:val="22"/>
          <w:szCs w:val="22"/>
        </w:rPr>
      </w:pPr>
      <w:r w:rsidRPr="009A7E7F">
        <w:rPr>
          <w:sz w:val="22"/>
          <w:szCs w:val="22"/>
        </w:rPr>
        <w:t>Source:</w:t>
      </w:r>
      <w:r w:rsidR="00E90E49" w:rsidRPr="009A7E7F">
        <w:rPr>
          <w:sz w:val="22"/>
          <w:szCs w:val="22"/>
        </w:rPr>
        <w:tab/>
      </w:r>
      <w:r w:rsidR="00F64C2B" w:rsidRPr="009A7E7F">
        <w:rPr>
          <w:sz w:val="22"/>
          <w:szCs w:val="22"/>
        </w:rPr>
        <w:t>Ericsson</w:t>
      </w:r>
    </w:p>
    <w:p w14:paraId="346F6FFF" w14:textId="492475E7" w:rsidR="00E90E49" w:rsidRPr="009A7E7F" w:rsidRDefault="003D3C45" w:rsidP="00311702">
      <w:pPr>
        <w:pStyle w:val="3GPPHeader"/>
        <w:rPr>
          <w:sz w:val="22"/>
          <w:szCs w:val="22"/>
        </w:rPr>
      </w:pPr>
      <w:r w:rsidRPr="009A7E7F">
        <w:rPr>
          <w:sz w:val="22"/>
          <w:szCs w:val="22"/>
        </w:rPr>
        <w:t>Title:</w:t>
      </w:r>
      <w:r w:rsidR="00E90E49" w:rsidRPr="009A7E7F">
        <w:rPr>
          <w:sz w:val="22"/>
          <w:szCs w:val="22"/>
        </w:rPr>
        <w:tab/>
      </w:r>
      <w:r w:rsidR="002B42CA" w:rsidRPr="009A7E7F">
        <w:rPr>
          <w:sz w:val="22"/>
          <w:szCs w:val="22"/>
        </w:rPr>
        <w:t xml:space="preserve">RAN Aspects on </w:t>
      </w:r>
      <w:r w:rsidR="002B32A6" w:rsidRPr="009A7E7F">
        <w:rPr>
          <w:sz w:val="22"/>
          <w:szCs w:val="22"/>
        </w:rPr>
        <w:t>QoS Parameters</w:t>
      </w:r>
    </w:p>
    <w:p w14:paraId="3228589D" w14:textId="77777777" w:rsidR="00E90E49" w:rsidRPr="00CE0424" w:rsidRDefault="00E90E49" w:rsidP="00D546FF">
      <w:pPr>
        <w:pStyle w:val="3GPPHeader"/>
        <w:rPr>
          <w:sz w:val="22"/>
          <w:szCs w:val="22"/>
        </w:rPr>
      </w:pPr>
      <w:r w:rsidRPr="009A7E7F">
        <w:rPr>
          <w:sz w:val="22"/>
          <w:szCs w:val="22"/>
        </w:rPr>
        <w:t>Document for:</w:t>
      </w:r>
      <w:r w:rsidRPr="009A7E7F">
        <w:rPr>
          <w:sz w:val="22"/>
          <w:szCs w:val="22"/>
        </w:rPr>
        <w:tab/>
        <w:t>Discussion, Decision</w:t>
      </w:r>
    </w:p>
    <w:p w14:paraId="50DC43BE" w14:textId="4E9F65C3" w:rsidR="00E90E49" w:rsidRDefault="00E90E49" w:rsidP="00CE0424">
      <w:pPr>
        <w:pStyle w:val="Heading1"/>
      </w:pPr>
      <w:r w:rsidRPr="00CE0424">
        <w:t>Introduction</w:t>
      </w:r>
    </w:p>
    <w:p w14:paraId="0F292E9A" w14:textId="07ED6D6C" w:rsidR="00D31053" w:rsidRDefault="00D31053" w:rsidP="00D31053">
      <w:r w:rsidRPr="00F51F93">
        <w:t xml:space="preserve">SA2 sent an LS, </w:t>
      </w:r>
      <w:r>
        <w:fldChar w:fldCharType="begin"/>
      </w:r>
      <w:r>
        <w:instrText xml:space="preserve"> REF _Ref477509766 \r \h </w:instrText>
      </w:r>
      <w:r>
        <w:fldChar w:fldCharType="separate"/>
      </w:r>
      <w:r w:rsidR="0011159E">
        <w:t>[1]</w:t>
      </w:r>
      <w:r>
        <w:fldChar w:fldCharType="end"/>
      </w:r>
      <w:r w:rsidRPr="000F2EEF">
        <w:t xml:space="preserve"> asking for input on </w:t>
      </w:r>
      <w:r>
        <w:t xml:space="preserve">the </w:t>
      </w:r>
      <w:r w:rsidRPr="000F2EEF">
        <w:t>Qo</w:t>
      </w:r>
      <w:r>
        <w:t>S</w:t>
      </w:r>
      <w:r w:rsidRPr="000F2EEF">
        <w:t xml:space="preserve"> framework and parameters. This document discusses </w:t>
      </w:r>
      <w:r>
        <w:t xml:space="preserve">the need for additional </w:t>
      </w:r>
      <w:r w:rsidR="00F03546">
        <w:t xml:space="preserve">or clarified </w:t>
      </w:r>
      <w:r>
        <w:t xml:space="preserve">QoS parameters to satisfy the </w:t>
      </w:r>
      <w:r w:rsidRPr="000F2EEF">
        <w:t xml:space="preserve">requirements </w:t>
      </w:r>
      <w:r>
        <w:t>of new services such as URLLC</w:t>
      </w:r>
      <w:r w:rsidRPr="000F2EEF">
        <w:t xml:space="preserve"> </w:t>
      </w:r>
      <w:r>
        <w:fldChar w:fldCharType="begin"/>
      </w:r>
      <w:r>
        <w:instrText xml:space="preserve"> REF _Ref477771009 \r \h </w:instrText>
      </w:r>
      <w:r>
        <w:fldChar w:fldCharType="separate"/>
      </w:r>
      <w:r w:rsidR="0011159E">
        <w:t>[2]</w:t>
      </w:r>
      <w:r>
        <w:fldChar w:fldCharType="end"/>
      </w:r>
      <w:r w:rsidRPr="000F2EEF">
        <w:t>.</w:t>
      </w:r>
    </w:p>
    <w:p w14:paraId="540FCE9E" w14:textId="389AD027" w:rsidR="00D31053" w:rsidRDefault="00D31053" w:rsidP="00D31053">
      <w:r>
        <w:t xml:space="preserve">Even though the proposals in </w:t>
      </w:r>
      <w:proofErr w:type="gramStart"/>
      <w:r>
        <w:t>this documents</w:t>
      </w:r>
      <w:proofErr w:type="gramEnd"/>
      <w:r>
        <w:t xml:space="preserve"> </w:t>
      </w:r>
      <w:r w:rsidR="00F03546">
        <w:t>may</w:t>
      </w:r>
      <w:r>
        <w:t xml:space="preserve"> impact the N2 interface between CN and RAN and not the radio interface (Uu) protocols</w:t>
      </w:r>
      <w:r w:rsidR="00A97585">
        <w:t xml:space="preserve"> directly</w:t>
      </w:r>
      <w:r>
        <w:t xml:space="preserve">, we believe that RAN2 </w:t>
      </w:r>
      <w:r w:rsidR="00F03546">
        <w:t>should</w:t>
      </w:r>
      <w:r>
        <w:t xml:space="preserve"> discuss the need for new QoS parameters from a radio interface point of view and inform RAN3 and SA2 about the necessary changes</w:t>
      </w:r>
      <w:r w:rsidR="00F03546">
        <w:t xml:space="preserve"> if found</w:t>
      </w:r>
      <w:r>
        <w:t xml:space="preserve">. </w:t>
      </w:r>
    </w:p>
    <w:p w14:paraId="1C34E241" w14:textId="16063A0B" w:rsidR="000F2B77" w:rsidRDefault="000F2B77" w:rsidP="00D31053">
      <w:r>
        <w:t xml:space="preserve">In 5G, the characteristics of a QoS Flow will be defined by a 5QI value, </w:t>
      </w:r>
      <w:proofErr w:type="gramStart"/>
      <w:r>
        <w:t>similar to</w:t>
      </w:r>
      <w:proofErr w:type="gramEnd"/>
      <w:r>
        <w:t xml:space="preserve"> the QCI in LTE. In </w:t>
      </w:r>
      <w:proofErr w:type="gramStart"/>
      <w:r>
        <w:t>LTE</w:t>
      </w:r>
      <w:proofErr w:type="gramEnd"/>
      <w:r>
        <w:t xml:space="preserve"> the treatment in RAN is set through operator configurations, guided by characteristics parameters in the QCI table. In 5G there will be an alternative method, to configure the QoS at flow set-up by explicit signalling of QoS characteristics parameters. This method has the potential to</w:t>
      </w:r>
      <w:r w:rsidR="00F03546">
        <w:t xml:space="preserve"> greatly improve flexibility and </w:t>
      </w:r>
      <w:r>
        <w:t>limit configuration need</w:t>
      </w:r>
      <w:r w:rsidR="00F03546">
        <w:t>.</w:t>
      </w:r>
    </w:p>
    <w:p w14:paraId="700CB1BE" w14:textId="26303439" w:rsidR="004F0325" w:rsidRPr="00D31053" w:rsidRDefault="00EF318A" w:rsidP="00D31053">
      <w:r>
        <w:t>Due to this feature, there will be new QoS Characteristics Parameters. They will be based on the QCI table parameters in LTE, but w</w:t>
      </w:r>
      <w:r w:rsidR="00E9618D">
        <w:t xml:space="preserve">e believe that </w:t>
      </w:r>
      <w:r w:rsidR="00592F27">
        <w:t xml:space="preserve">the definitions could be improved, and </w:t>
      </w:r>
      <w:r w:rsidR="005A123C">
        <w:t>complemented,</w:t>
      </w:r>
      <w:r w:rsidR="00592F27">
        <w:t xml:space="preserve"> </w:t>
      </w:r>
      <w:r w:rsidR="005A123C">
        <w:t>so that wanted service treatment is well described and can be utilized by RAN to optimize both service and network performance.</w:t>
      </w:r>
      <w:r w:rsidR="00592F27">
        <w:t xml:space="preserve"> </w:t>
      </w:r>
    </w:p>
    <w:p w14:paraId="786024DF" w14:textId="77777777" w:rsidR="00D31053" w:rsidRPr="00F51F93" w:rsidRDefault="00D31053" w:rsidP="00D31053">
      <w:pPr>
        <w:pStyle w:val="Heading1"/>
      </w:pPr>
      <w:bookmarkStart w:id="1" w:name="_Ref178064866"/>
      <w:r w:rsidRPr="00F51F93">
        <w:t>Background</w:t>
      </w:r>
    </w:p>
    <w:p w14:paraId="1B736D89" w14:textId="77777777" w:rsidR="00D31053" w:rsidRPr="00F51F93" w:rsidRDefault="00D31053" w:rsidP="00D31053">
      <w:pPr>
        <w:pStyle w:val="Heading2"/>
      </w:pPr>
      <w:r w:rsidRPr="00F51F93">
        <w:t>SA2 QoS Agreements</w:t>
      </w:r>
    </w:p>
    <w:p w14:paraId="363DD140" w14:textId="77777777" w:rsidR="00D31053" w:rsidRDefault="00D31053" w:rsidP="00D31053">
      <w:r w:rsidRPr="00DE4248">
        <w:t xml:space="preserve">As part of the work on the 5GS QoS framework, SA2 has discussed system level QoS information and agreed some. The </w:t>
      </w:r>
      <w:r>
        <w:t>detailed agreements can be found in</w:t>
      </w:r>
      <w:r w:rsidRPr="004606DC">
        <w:t xml:space="preserve"> </w:t>
      </w:r>
      <w:r>
        <w:t>TS 23.501.</w:t>
      </w:r>
    </w:p>
    <w:p w14:paraId="7C914BBA" w14:textId="77777777" w:rsidR="00D31053" w:rsidRDefault="00D31053" w:rsidP="00D31053">
      <w:r>
        <w:t xml:space="preserve">As a summary, the main points that differs from LTE are: </w:t>
      </w:r>
    </w:p>
    <w:p w14:paraId="6D1329B6" w14:textId="77777777" w:rsidR="00D31053" w:rsidRDefault="00D31053" w:rsidP="00D31053">
      <w:pPr>
        <w:pStyle w:val="ListBullet"/>
      </w:pPr>
      <w:r>
        <w:t>Instead of EPS bearers, there will be one IP tunnel per UE to RAN, and different QoS Flows will be sent in the tunnel. The QoS flows are identified by a QoS Flow ID in the packet header.</w:t>
      </w:r>
    </w:p>
    <w:p w14:paraId="133410CC" w14:textId="77777777" w:rsidR="00D31053" w:rsidRDefault="00D31053" w:rsidP="00D31053">
      <w:pPr>
        <w:pStyle w:val="ListBullet"/>
      </w:pPr>
      <w:r>
        <w:t xml:space="preserve">The QoS of a QoS Flow is defined by QoS parameters and the 5G QoS Characteristics, where the 5G QoS Characteristics can be given by a standardized parameter 5QI, corresponding to QCI in LTE. </w:t>
      </w:r>
    </w:p>
    <w:p w14:paraId="4F752851" w14:textId="40C96F94" w:rsidR="00D31053" w:rsidRDefault="00D31053" w:rsidP="00D31053">
      <w:pPr>
        <w:pStyle w:val="ListBullet"/>
      </w:pPr>
      <w:r>
        <w:t xml:space="preserve">An alternative method for </w:t>
      </w:r>
      <w:r w:rsidR="005571E8">
        <w:t>signalling</w:t>
      </w:r>
      <w:r>
        <w:t xml:space="preserve"> 5G QoS Characteristics is introduced, where the characteristic’s parameters are explicit </w:t>
      </w:r>
      <w:r w:rsidR="005571E8">
        <w:t>signalled</w:t>
      </w:r>
      <w:r>
        <w:t xml:space="preserve"> when setting up the flow.</w:t>
      </w:r>
    </w:p>
    <w:p w14:paraId="52999205" w14:textId="0072D9F5" w:rsidR="00D91334" w:rsidRDefault="00D91334" w:rsidP="00D31053">
      <w:pPr>
        <w:pStyle w:val="ListBullet"/>
      </w:pPr>
      <w:r>
        <w:t>The 5QI QoS Characteristics parameters will be based on the QCI characteristics defined in TS 23.203.</w:t>
      </w:r>
    </w:p>
    <w:p w14:paraId="635FA650" w14:textId="09AD92A3" w:rsidR="00D31053" w:rsidRDefault="00D31053" w:rsidP="00FD5C33">
      <w:pPr>
        <w:pStyle w:val="ListBullet"/>
      </w:pPr>
      <w:r>
        <w:t xml:space="preserve">A new QoS parameter ‘Notification control’ is introduced which </w:t>
      </w:r>
      <w:r w:rsidRPr="00DE4248">
        <w:t>indicates whether notification to CN should be made if the QoS targets cannot be fulfilled for a GBR QoS flow during the lifetime of the QoS flow</w:t>
      </w:r>
      <w:r>
        <w:t>.</w:t>
      </w:r>
    </w:p>
    <w:p w14:paraId="2D1FBF85" w14:textId="190B4B81" w:rsidR="004000E8" w:rsidRDefault="004000E8" w:rsidP="00CE0424">
      <w:pPr>
        <w:pStyle w:val="Heading1"/>
      </w:pPr>
      <w:r w:rsidRPr="00CE0424">
        <w:lastRenderedPageBreak/>
        <w:t>Discussion</w:t>
      </w:r>
      <w:bookmarkEnd w:id="1"/>
    </w:p>
    <w:p w14:paraId="4B0A4349" w14:textId="751D7CF8" w:rsidR="009D0F11" w:rsidRDefault="009D0F11" w:rsidP="009D0F11">
      <w:pPr>
        <w:pStyle w:val="Heading2"/>
      </w:pPr>
      <w:r>
        <w:t xml:space="preserve">Packet Delay Budget </w:t>
      </w:r>
      <w:r w:rsidR="00D91334">
        <w:t>and Packet Error Loss Rate</w:t>
      </w:r>
    </w:p>
    <w:p w14:paraId="63C41BAA" w14:textId="32311269" w:rsidR="009D0F11" w:rsidRDefault="009D0F11" w:rsidP="009D0F11">
      <w:r>
        <w:t xml:space="preserve">Transmission reliability and latency enhancement are two key aspects for </w:t>
      </w:r>
      <w:r w:rsidR="0083495D">
        <w:t xml:space="preserve">NR in general and for </w:t>
      </w:r>
      <w:r>
        <w:t xml:space="preserve">URLLC, </w:t>
      </w:r>
      <w:r w:rsidR="0083495D">
        <w:t>(</w:t>
      </w:r>
      <w:r>
        <w:t>defined as Ultra-Reliable and Low-Latency Communications in TR 22.862 and TR 38.913</w:t>
      </w:r>
      <w:proofErr w:type="gramStart"/>
      <w:r w:rsidR="0083495D">
        <w:t>) in particular</w:t>
      </w:r>
      <w:proofErr w:type="gramEnd"/>
      <w:r>
        <w:t>.</w:t>
      </w:r>
    </w:p>
    <w:p w14:paraId="330A916D" w14:textId="6D7589D5" w:rsidR="00FD5C33" w:rsidRDefault="00FD5C33" w:rsidP="00FD5C33">
      <w:r>
        <w:t>Per TS 23.203, “</w:t>
      </w:r>
      <w:r w:rsidRPr="00FD5C33">
        <w:rPr>
          <w:i/>
        </w:rPr>
        <w:t xml:space="preserve">The </w:t>
      </w:r>
      <w:r w:rsidRPr="00C87212">
        <w:rPr>
          <w:b/>
          <w:i/>
        </w:rPr>
        <w:t>Packet Error Loss Rate (PELR)</w:t>
      </w:r>
      <w:r w:rsidRPr="00FD5C33">
        <w:rPr>
          <w:i/>
        </w:rPr>
        <w:t xml:space="preserve"> defines an upper bound for the rate of SDUs (e.g. IP packets) that have </w:t>
      </w:r>
      <w:r w:rsidRPr="00C87212">
        <w:rPr>
          <w:i/>
        </w:rPr>
        <w:t>been processed by the sender of a link layer protocol (e.g. RLC in E</w:t>
      </w:r>
      <w:r w:rsidR="00CD1A97">
        <w:rPr>
          <w:i/>
        </w:rPr>
        <w:t>-</w:t>
      </w:r>
      <w:r w:rsidRPr="00C87212">
        <w:rPr>
          <w:i/>
        </w:rPr>
        <w:t>UTRAN) but that are not successfully delivered by the corresponding receiver to the upper layer (e</w:t>
      </w:r>
      <w:r w:rsidRPr="00FD5C33">
        <w:rPr>
          <w:i/>
        </w:rPr>
        <w:t>.g. PDCP in E</w:t>
      </w:r>
      <w:r w:rsidR="00CD1A97">
        <w:rPr>
          <w:i/>
        </w:rPr>
        <w:t>-</w:t>
      </w:r>
      <w:r w:rsidRPr="00FD5C33">
        <w:rPr>
          <w:i/>
        </w:rPr>
        <w:t xml:space="preserve">UTRAN). Thus, the PELR defines an upper bound for a </w:t>
      </w:r>
      <w:r w:rsidRPr="00C87212">
        <w:rPr>
          <w:b/>
          <w:i/>
        </w:rPr>
        <w:t>rate of non-congestion related packet losses</w:t>
      </w:r>
      <w:r w:rsidRPr="00FD5C33">
        <w:rPr>
          <w:i/>
        </w:rPr>
        <w:t>.</w:t>
      </w:r>
      <w:r>
        <w:rPr>
          <w:i/>
        </w:rPr>
        <w:t xml:space="preserve"> </w:t>
      </w:r>
      <w:r w:rsidRPr="00FD5C33">
        <w:rPr>
          <w:i/>
        </w:rPr>
        <w:t>The purpose of the PELR is to allow for appropriate link layer protocol configu</w:t>
      </w:r>
      <w:r w:rsidR="00CD1A97">
        <w:rPr>
          <w:i/>
        </w:rPr>
        <w:t>rations (e.g. RLC and HARQ in E-</w:t>
      </w:r>
      <w:r w:rsidRPr="00FD5C33">
        <w:rPr>
          <w:i/>
        </w:rPr>
        <w:t>UTRAN)</w:t>
      </w:r>
      <w:r>
        <w:t>”</w:t>
      </w:r>
    </w:p>
    <w:p w14:paraId="712FE106" w14:textId="22503032" w:rsidR="00FD5C33" w:rsidRDefault="00FD5C33" w:rsidP="00FD5C33">
      <w:r>
        <w:t>For URLLC services, this PELR is expected to be set to a very low</w:t>
      </w:r>
      <w:r w:rsidR="00A97585">
        <w:t xml:space="preserve"> value</w:t>
      </w:r>
      <w:r w:rsidR="00C87212">
        <w:t xml:space="preserve">. To achieve the low residual loss rate, the RAN could choose an appropriate configuration. </w:t>
      </w:r>
    </w:p>
    <w:p w14:paraId="3182E30F" w14:textId="347C6562" w:rsidR="00FD5C33" w:rsidRDefault="00FD5C33" w:rsidP="00FD5C33">
      <w:r>
        <w:t xml:space="preserve">However, </w:t>
      </w:r>
      <w:r w:rsidR="00C87212">
        <w:t xml:space="preserve">there is not only a risk that packets are lost but also that they are delayed beyond the packet delay budget (PDB): </w:t>
      </w:r>
      <w:r>
        <w:t>“</w:t>
      </w:r>
      <w:r w:rsidRPr="00FD5C33">
        <w:rPr>
          <w:b/>
          <w:i/>
        </w:rPr>
        <w:t>The Packet Delay Budget (PDB)</w:t>
      </w:r>
      <w:r w:rsidRPr="00FD5C33">
        <w:rPr>
          <w:i/>
        </w:rPr>
        <w:t xml:space="preserve"> defines an upper bound for the time that a packet may be delayed between the UE and the PCEF. For a certain QCI the value of the PDB is the same in uplink and downlink.</w:t>
      </w:r>
      <w:r>
        <w:t xml:space="preserve"> … </w:t>
      </w:r>
      <w:r w:rsidRPr="00FD5C33">
        <w:rPr>
          <w:i/>
        </w:rPr>
        <w:t xml:space="preserve">The PDB </w:t>
      </w:r>
      <w:r w:rsidRPr="00FD5C33">
        <w:rPr>
          <w:b/>
          <w:i/>
        </w:rPr>
        <w:t>should be interpreted as a</w:t>
      </w:r>
      <w:r w:rsidRPr="00FD5C33">
        <w:rPr>
          <w:i/>
        </w:rPr>
        <w:t xml:space="preserve"> </w:t>
      </w:r>
      <w:r w:rsidRPr="00FD5C33">
        <w:rPr>
          <w:b/>
          <w:i/>
        </w:rPr>
        <w:t>maximum delay with a confidence level of 98 percent</w:t>
      </w:r>
      <w:r w:rsidRPr="00FD5C33">
        <w:rPr>
          <w:i/>
        </w:rPr>
        <w:t>. … Services using a GBR QCI and sending at a rate smaller than or equal to GBR can in general assume that congestion related packet drops will not occur, and 98 percent of the packets shall not experience a delay exceeding the QCI’s PDB.</w:t>
      </w:r>
      <w:r>
        <w:t>”</w:t>
      </w:r>
    </w:p>
    <w:p w14:paraId="52F03841" w14:textId="4DD1BA70" w:rsidR="00C87212" w:rsidRDefault="009D0F11" w:rsidP="00C87212">
      <w:r>
        <w:t>For most URLLC services it is not sufficient to deliver 98% of the packets within the delay budget</w:t>
      </w:r>
      <w:r w:rsidR="00C87212">
        <w:t xml:space="preserve">. A packet that arrives too late is typically equally bad as a lost packet. </w:t>
      </w:r>
    </w:p>
    <w:p w14:paraId="60F50248" w14:textId="697C7054" w:rsidR="00C87212" w:rsidRDefault="00C87212" w:rsidP="00C87212">
      <w:r>
        <w:t xml:space="preserve">Therefore, the RAN </w:t>
      </w:r>
      <w:r w:rsidR="00A97585">
        <w:t>should</w:t>
      </w:r>
      <w:r>
        <w:t xml:space="preserve"> e.g. not choose a configuration with many MAC HARQ and RLC ARQ retransmissions. While that would achieve the required low PELR, it would exceed the PDB for a non-negligible share of the packets and thereby not achieve the reliability requirement. </w:t>
      </w:r>
    </w:p>
    <w:p w14:paraId="573DF310" w14:textId="0FC6E9FA" w:rsidR="009D0F11" w:rsidRDefault="00970CAC" w:rsidP="00F95A76">
      <w:pPr>
        <w:pStyle w:val="Observation"/>
      </w:pPr>
      <w:bookmarkStart w:id="2" w:name="_Toc477772976"/>
      <w:bookmarkStart w:id="3" w:name="_Toc477773027"/>
      <w:bookmarkStart w:id="4" w:name="_Toc477791909"/>
      <w:bookmarkStart w:id="5" w:name="_Toc477791918"/>
      <w:bookmarkStart w:id="6" w:name="_Toc477793174"/>
      <w:bookmarkStart w:id="7" w:name="_Toc477793263"/>
      <w:bookmarkStart w:id="8" w:name="_Toc477882120"/>
      <w:bookmarkStart w:id="9" w:name="_Toc478167794"/>
      <w:r>
        <w:t xml:space="preserve">The current definition of the PDB allows the RAN to deliver 2% of the packets beyond the PDB which is not sufficient for many </w:t>
      </w:r>
      <w:r w:rsidR="009D0F11">
        <w:t>URLLC services.</w:t>
      </w:r>
      <w:bookmarkEnd w:id="2"/>
      <w:bookmarkEnd w:id="3"/>
      <w:bookmarkEnd w:id="4"/>
      <w:bookmarkEnd w:id="5"/>
      <w:bookmarkEnd w:id="6"/>
      <w:bookmarkEnd w:id="7"/>
      <w:bookmarkEnd w:id="8"/>
      <w:bookmarkEnd w:id="9"/>
    </w:p>
    <w:p w14:paraId="2F8E8F5E" w14:textId="65EE346F" w:rsidR="00370FAE" w:rsidRPr="00F51F93" w:rsidRDefault="009D0F11" w:rsidP="00370FAE">
      <w:pPr>
        <w:rPr>
          <w:sz w:val="22"/>
        </w:rPr>
      </w:pPr>
      <w:r>
        <w:t xml:space="preserve">For </w:t>
      </w:r>
      <w:proofErr w:type="gramStart"/>
      <w:r>
        <w:t>delay</w:t>
      </w:r>
      <w:proofErr w:type="gramEnd"/>
      <w:r>
        <w:t xml:space="preserve"> critical services like URLLC, packets delayed more than the PDB should </w:t>
      </w:r>
      <w:r w:rsidR="00A97585">
        <w:t xml:space="preserve">rather </w:t>
      </w:r>
      <w:r>
        <w:t>be counted as lost, and included in the PELR requirement. However, the packets should not be discarded, since they might arrive in time to the application depending on transport delay.</w:t>
      </w:r>
    </w:p>
    <w:p w14:paraId="374EAF0A" w14:textId="4AAA9ABB" w:rsidR="009D0F11" w:rsidRPr="00F51F93" w:rsidRDefault="009D0F11" w:rsidP="009D0F11">
      <w:pPr>
        <w:rPr>
          <w:sz w:val="22"/>
        </w:rPr>
      </w:pPr>
      <w:r w:rsidRPr="00F51F93">
        <w:t xml:space="preserve">The RAN must be aware of </w:t>
      </w:r>
      <w:r w:rsidR="00370FAE" w:rsidRPr="00F51F93">
        <w:t xml:space="preserve">how to interpret </w:t>
      </w:r>
      <w:r w:rsidRPr="00F51F93">
        <w:t xml:space="preserve">the PELR and PDB requirement of a certain flow. This may e.g. be achieved by incorporating this property </w:t>
      </w:r>
      <w:proofErr w:type="gramStart"/>
      <w:r w:rsidRPr="00F51F93">
        <w:t>into  QCI</w:t>
      </w:r>
      <w:r w:rsidR="00370FAE" w:rsidRPr="00F51F93">
        <w:t>’s</w:t>
      </w:r>
      <w:proofErr w:type="gramEnd"/>
      <w:r w:rsidR="00A97585">
        <w:t xml:space="preserve">, now </w:t>
      </w:r>
      <w:proofErr w:type="spellStart"/>
      <w:r w:rsidR="00A97585">
        <w:t>a.k.a</w:t>
      </w:r>
      <w:proofErr w:type="spellEnd"/>
      <w:r w:rsidRPr="00F51F93">
        <w:t xml:space="preserve"> 5QI</w:t>
      </w:r>
      <w:r w:rsidR="00370FAE" w:rsidRPr="00F51F93">
        <w:t>’s, customized for URLLC</w:t>
      </w:r>
      <w:r w:rsidRPr="00F51F93">
        <w:t xml:space="preserve">. </w:t>
      </w:r>
      <w:r w:rsidR="00370FAE" w:rsidRPr="00F51F93">
        <w:t xml:space="preserve">However, </w:t>
      </w:r>
      <w:proofErr w:type="gramStart"/>
      <w:r w:rsidR="00370FAE" w:rsidRPr="00F51F93">
        <w:t>in order to</w:t>
      </w:r>
      <w:proofErr w:type="gramEnd"/>
      <w:r w:rsidR="00370FAE" w:rsidRPr="00F51F93">
        <w:t xml:space="preserve"> enable explicit signal</w:t>
      </w:r>
      <w:r w:rsidR="00A95B11">
        <w:t>l</w:t>
      </w:r>
      <w:r w:rsidR="00370FAE" w:rsidRPr="00F51F93">
        <w:t xml:space="preserve">ed QoS characteristics, a method must be </w:t>
      </w:r>
      <w:r w:rsidR="00A97585">
        <w:t>defined to signal this property</w:t>
      </w:r>
      <w:r w:rsidRPr="00F51F93">
        <w:t>. For example, a new resource type ‘Delay Critical GBR’ could be introduced.</w:t>
      </w:r>
    </w:p>
    <w:p w14:paraId="62AD4593" w14:textId="5C8735F7" w:rsidR="00F53325" w:rsidRDefault="00A95B11" w:rsidP="00FE7947">
      <w:pPr>
        <w:pStyle w:val="Proposal"/>
      </w:pPr>
      <w:bookmarkStart w:id="10" w:name="_Toc478167803"/>
      <w:bookmarkStart w:id="11" w:name="_Toc477770924"/>
      <w:bookmarkStart w:id="12" w:name="_Toc477772980"/>
      <w:bookmarkStart w:id="13" w:name="_Toc477773031"/>
      <w:bookmarkStart w:id="14" w:name="_Toc477791914"/>
      <w:bookmarkStart w:id="15" w:name="_Toc477791923"/>
      <w:bookmarkStart w:id="16" w:name="_Toc477793180"/>
      <w:bookmarkStart w:id="17" w:name="_Toc477793269"/>
      <w:bookmarkStart w:id="18" w:name="_Toc477882127"/>
      <w:r>
        <w:t xml:space="preserve">The CN </w:t>
      </w:r>
      <w:r w:rsidR="008B2AB6">
        <w:t>should</w:t>
      </w:r>
      <w:r>
        <w:t xml:space="preserve"> indicate via N2 </w:t>
      </w:r>
      <w:r w:rsidR="00F53325" w:rsidRPr="0052343E">
        <w:t>wh</w:t>
      </w:r>
      <w:r>
        <w:t xml:space="preserve">ether </w:t>
      </w:r>
      <w:r w:rsidR="00F53325">
        <w:t xml:space="preserve">delayed packets exceeding PDB </w:t>
      </w:r>
      <w:r>
        <w:t xml:space="preserve">should be </w:t>
      </w:r>
      <w:r w:rsidR="00F53325">
        <w:t>counted as lost</w:t>
      </w:r>
      <w:r>
        <w:t>.</w:t>
      </w:r>
      <w:bookmarkEnd w:id="10"/>
      <w:r w:rsidR="00F53325">
        <w:t xml:space="preserve"> </w:t>
      </w:r>
    </w:p>
    <w:p w14:paraId="1EB2D191" w14:textId="03402E1D" w:rsidR="000B0CBD" w:rsidRDefault="00863EDA" w:rsidP="00F51F93">
      <w:pPr>
        <w:pStyle w:val="Proposal"/>
      </w:pPr>
      <w:bookmarkStart w:id="19" w:name="_Toc478167804"/>
      <w:bookmarkEnd w:id="11"/>
      <w:bookmarkEnd w:id="12"/>
      <w:bookmarkEnd w:id="13"/>
      <w:r>
        <w:t xml:space="preserve">If configured for a QoS flow, the RAN should count </w:t>
      </w:r>
      <w:r w:rsidRPr="0052343E">
        <w:t>packets delayed more than the PDB as lost</w:t>
      </w:r>
      <w:r w:rsidRPr="00A95B11">
        <w:t>.</w:t>
      </w:r>
      <w:bookmarkEnd w:id="19"/>
      <w:r w:rsidRPr="00A95B11">
        <w:t xml:space="preserve"> </w:t>
      </w:r>
      <w:bookmarkEnd w:id="14"/>
      <w:bookmarkEnd w:id="15"/>
      <w:bookmarkEnd w:id="16"/>
      <w:bookmarkEnd w:id="17"/>
      <w:bookmarkEnd w:id="18"/>
    </w:p>
    <w:p w14:paraId="144F0CBB" w14:textId="08358249" w:rsidR="00060DD3" w:rsidRDefault="00060DD3" w:rsidP="00FD5C33">
      <w:pPr>
        <w:pStyle w:val="Heading2"/>
      </w:pPr>
      <w:r>
        <w:t>Preferred Bitrate</w:t>
      </w:r>
    </w:p>
    <w:p w14:paraId="468CADB4" w14:textId="77777777" w:rsidR="00446765" w:rsidRDefault="00446765" w:rsidP="00446765">
      <w:r>
        <w:t xml:space="preserve">Both, the EPS QoS as well as the new NG QoS framework define GBR- and Non-GBR bearers/flows. </w:t>
      </w:r>
    </w:p>
    <w:p w14:paraId="57AD958D" w14:textId="5B03A774" w:rsidR="00060DD3" w:rsidRDefault="00446765" w:rsidP="00446765">
      <w:r>
        <w:t xml:space="preserve">To guarantee a negotiated bitrate (GBR), the RAN performs admission control and either reserves resources for the requested bearer or it rejects the bearer. </w:t>
      </w:r>
      <w:r w:rsidR="00060DD3">
        <w:t xml:space="preserve">If </w:t>
      </w:r>
      <w:r>
        <w:t xml:space="preserve">the RAN is anyway unable to fulfil the negotiated guaranteed </w:t>
      </w:r>
      <w:r w:rsidR="00060DD3">
        <w:t>bitrate</w:t>
      </w:r>
      <w:r w:rsidR="00A64A78">
        <w:t>,</w:t>
      </w:r>
      <w:r w:rsidR="00060DD3">
        <w:t xml:space="preserve"> </w:t>
      </w:r>
      <w:r>
        <w:t xml:space="preserve">typically the GBR bearer is released. </w:t>
      </w:r>
      <w:r w:rsidR="00060DD3">
        <w:t xml:space="preserve"> </w:t>
      </w:r>
    </w:p>
    <w:p w14:paraId="47621830" w14:textId="7A3C9786" w:rsidR="00840270" w:rsidRDefault="00446765" w:rsidP="00446765">
      <w:r>
        <w:t xml:space="preserve">For non-GBR bearers/flows, on the other hand, the RAN does not give any guarantees with respect to the offered data rate. The QoS </w:t>
      </w:r>
      <w:r w:rsidR="00A64A78">
        <w:t xml:space="preserve">characteristics </w:t>
      </w:r>
      <w:r>
        <w:t xml:space="preserve">(PDB, priority) define only how the RAN should treat this bearer/flow compared to other bearers/flows and what Packet Delay Budget to maintain. The scheduler in the RAN may use these parameters as well as the radio link measurements (CQI feedback, …) to decide, which share of the radio resources to assign which UE. </w:t>
      </w:r>
      <w:r w:rsidR="00840270">
        <w:t xml:space="preserve">The scheduler may use </w:t>
      </w:r>
      <w:proofErr w:type="gramStart"/>
      <w:r w:rsidR="00840270">
        <w:t>various different</w:t>
      </w:r>
      <w:proofErr w:type="gramEnd"/>
      <w:r w:rsidR="00840270">
        <w:t xml:space="preserve"> strategies to distribute its radio resources such as “Resource Fair”, “Proportional Fair” and many more. Typically, these strategies differ in terms of system capacity and end-user performance. To make an educated choice, the RAN should be aware of the application’s (flow’s, bearer’s) requirements. </w:t>
      </w:r>
      <w:r>
        <w:t xml:space="preserve">Most services </w:t>
      </w:r>
      <w:r w:rsidR="00840270">
        <w:t xml:space="preserve">require a certain </w:t>
      </w:r>
      <w:r w:rsidRPr="008B2AB6">
        <w:rPr>
          <w:i/>
        </w:rPr>
        <w:t>minimum</w:t>
      </w:r>
      <w:r>
        <w:t xml:space="preserve"> bitrate to perform satisfactory. </w:t>
      </w:r>
      <w:r w:rsidR="00840270">
        <w:t>But this “requirement” may not be a</w:t>
      </w:r>
      <w:r w:rsidR="00A64A78">
        <w:t>s</w:t>
      </w:r>
      <w:r w:rsidR="00840270">
        <w:t xml:space="preserve"> stringent as for traditional GBR services (e.g. VoIP). </w:t>
      </w:r>
      <w:r w:rsidR="00DC6B22">
        <w:lastRenderedPageBreak/>
        <w:t xml:space="preserve">Hence, the flows carrying such services do not require admission control and they should not be terminated if the RAN is unable to fulfil the “minimum bitrate” temporarily. </w:t>
      </w:r>
    </w:p>
    <w:p w14:paraId="45F844D5" w14:textId="20170E26" w:rsidR="00DC6B22" w:rsidRDefault="00DC6B22" w:rsidP="00DC6B22">
      <w:pPr>
        <w:pStyle w:val="Observation"/>
      </w:pPr>
      <w:bookmarkStart w:id="20" w:name="_Toc477783013"/>
      <w:bookmarkStart w:id="21" w:name="_Toc477791911"/>
      <w:bookmarkStart w:id="22" w:name="_Toc477791920"/>
      <w:bookmarkStart w:id="23" w:name="_Toc477793176"/>
      <w:bookmarkStart w:id="24" w:name="_Toc477793265"/>
      <w:bookmarkStart w:id="25" w:name="_Toc477882124"/>
      <w:bookmarkStart w:id="26" w:name="_Toc478167795"/>
      <w:r>
        <w:t xml:space="preserve">Most services </w:t>
      </w:r>
      <w:r w:rsidRPr="00DC6B22">
        <w:t>require a certain minimum bitrate to perform satisfactory</w:t>
      </w:r>
      <w:r>
        <w:t>. A flow may suffer more from dropping below this rate than it benefits from exceeding this rate.</w:t>
      </w:r>
      <w:bookmarkEnd w:id="20"/>
      <w:bookmarkEnd w:id="21"/>
      <w:bookmarkEnd w:id="22"/>
      <w:bookmarkEnd w:id="23"/>
      <w:bookmarkEnd w:id="24"/>
      <w:bookmarkEnd w:id="25"/>
      <w:bookmarkEnd w:id="26"/>
      <w:r>
        <w:t xml:space="preserve"> </w:t>
      </w:r>
    </w:p>
    <w:p w14:paraId="2F868600" w14:textId="28240D92" w:rsidR="00DC6B22" w:rsidRDefault="00DC6B22" w:rsidP="00DC6B22">
      <w:pPr>
        <w:pStyle w:val="Observation"/>
      </w:pPr>
      <w:bookmarkStart w:id="27" w:name="_Toc477783014"/>
      <w:bookmarkStart w:id="28" w:name="_Toc477791912"/>
      <w:bookmarkStart w:id="29" w:name="_Toc477791921"/>
      <w:bookmarkStart w:id="30" w:name="_Toc477793177"/>
      <w:bookmarkStart w:id="31" w:name="_Toc477793266"/>
      <w:bookmarkStart w:id="32" w:name="_Toc477882125"/>
      <w:bookmarkStart w:id="33" w:name="_Toc478167796"/>
      <w:r>
        <w:t xml:space="preserve">If the RAN is unable to allocate the </w:t>
      </w:r>
      <w:r w:rsidRPr="00DC6B22">
        <w:t>minimum bitrate</w:t>
      </w:r>
      <w:r>
        <w:t xml:space="preserve"> to a UE’s flow, it should anyway not </w:t>
      </w:r>
      <w:r w:rsidR="00F1635E">
        <w:t xml:space="preserve">block or </w:t>
      </w:r>
      <w:r>
        <w:t>terminate that flow.</w:t>
      </w:r>
      <w:bookmarkEnd w:id="27"/>
      <w:bookmarkEnd w:id="28"/>
      <w:bookmarkEnd w:id="29"/>
      <w:bookmarkEnd w:id="30"/>
      <w:bookmarkEnd w:id="31"/>
      <w:bookmarkEnd w:id="32"/>
      <w:bookmarkEnd w:id="33"/>
      <w:r>
        <w:t xml:space="preserve"> </w:t>
      </w:r>
    </w:p>
    <w:p w14:paraId="2218E60B" w14:textId="55D80E43" w:rsidR="001B64BC" w:rsidRDefault="00446765" w:rsidP="00446765">
      <w:r>
        <w:t>Additionally, if a Preferred Minimum Flow Bit Rate is set for non-GBR flows, delay requirements can be</w:t>
      </w:r>
      <w:r w:rsidR="001B64BC">
        <w:t xml:space="preserve"> </w:t>
      </w:r>
      <w:proofErr w:type="gramStart"/>
      <w:r w:rsidR="001B64BC">
        <w:t>take</w:t>
      </w:r>
      <w:r w:rsidR="00AB0969">
        <w:t>n into account</w:t>
      </w:r>
      <w:proofErr w:type="gramEnd"/>
      <w:r w:rsidR="00AB0969">
        <w:t xml:space="preserve"> for</w:t>
      </w:r>
      <w:r w:rsidR="001B64BC">
        <w:t xml:space="preserve"> scheduling, without the </w:t>
      </w:r>
      <w:proofErr w:type="spellStart"/>
      <w:r w:rsidR="001B64BC">
        <w:t>risc</w:t>
      </w:r>
      <w:proofErr w:type="spellEnd"/>
      <w:r w:rsidR="001B64BC">
        <w:t xml:space="preserve"> of greedy flows taking all available resources</w:t>
      </w:r>
      <w:r w:rsidR="00AB0969">
        <w:t>.</w:t>
      </w:r>
    </w:p>
    <w:p w14:paraId="394F27FA" w14:textId="34FEBCCE" w:rsidR="00060DD3" w:rsidRDefault="00DC6B22" w:rsidP="00060DD3">
      <w:r>
        <w:t xml:space="preserve">To address the above-mentioned observations, </w:t>
      </w:r>
      <w:r w:rsidR="007C3F80">
        <w:t>one could introduce</w:t>
      </w:r>
      <w:r>
        <w:t xml:space="preserve"> </w:t>
      </w:r>
      <w:r w:rsidR="007C3F80">
        <w:t>a</w:t>
      </w:r>
      <w:r>
        <w:t xml:space="preserve"> </w:t>
      </w:r>
      <w:r w:rsidR="007C3F80">
        <w:t>(</w:t>
      </w:r>
      <w:proofErr w:type="spellStart"/>
      <w:r>
        <w:t>optiona</w:t>
      </w:r>
      <w:proofErr w:type="spellEnd"/>
      <w:r w:rsidR="007C3F80">
        <w:t>)</w:t>
      </w:r>
      <w:r>
        <w:t>l N2 parameter “</w:t>
      </w:r>
      <w:r w:rsidR="00060DD3">
        <w:t xml:space="preserve">Preferred </w:t>
      </w:r>
      <w:r w:rsidR="00AD1B99">
        <w:t xml:space="preserve">Minimum </w:t>
      </w:r>
      <w:r w:rsidR="00060DD3">
        <w:t>Bit Rate</w:t>
      </w:r>
      <w:r>
        <w:t>” for non-GBR flows</w:t>
      </w:r>
      <w:r w:rsidR="00060DD3">
        <w:t xml:space="preserve">. </w:t>
      </w:r>
      <w:r>
        <w:t>T</w:t>
      </w:r>
      <w:r w:rsidR="00060DD3">
        <w:t xml:space="preserve">he </w:t>
      </w:r>
      <w:r>
        <w:t xml:space="preserve">scheduler in the RAN may use </w:t>
      </w:r>
      <w:r w:rsidR="00060DD3">
        <w:t xml:space="preserve">this </w:t>
      </w:r>
      <w:r>
        <w:t>parameter</w:t>
      </w:r>
      <w:r w:rsidR="007C3F80">
        <w:t xml:space="preserve"> to:</w:t>
      </w:r>
    </w:p>
    <w:p w14:paraId="27455E65" w14:textId="622B0807" w:rsidR="001B64BC" w:rsidRDefault="00060DD3" w:rsidP="00DC6B22">
      <w:pPr>
        <w:pStyle w:val="B1"/>
      </w:pPr>
      <w:r>
        <w:t>-</w:t>
      </w:r>
      <w:r>
        <w:tab/>
      </w:r>
      <w:r w:rsidR="00AD1B99">
        <w:t xml:space="preserve">aim to allocate </w:t>
      </w:r>
      <w:r>
        <w:t>the Preferred Minimum Bit Rate</w:t>
      </w:r>
      <w:r w:rsidR="001B64BC">
        <w:t>.</w:t>
      </w:r>
    </w:p>
    <w:p w14:paraId="3FD38842" w14:textId="66ECE09D" w:rsidR="00060DD3" w:rsidRDefault="001B64BC" w:rsidP="007C3F80">
      <w:pPr>
        <w:pStyle w:val="B1"/>
      </w:pPr>
      <w:r>
        <w:t>-</w:t>
      </w:r>
      <w:r>
        <w:tab/>
        <w:t xml:space="preserve">aim to fulfil </w:t>
      </w:r>
      <w:r w:rsidR="00F1635E">
        <w:t>PDB for flows w</w:t>
      </w:r>
      <w:r w:rsidR="00AB0969">
        <w:t>ith</w:t>
      </w:r>
      <w:r>
        <w:t xml:space="preserve"> offered load below the Preferred Minimum Bit Rate</w:t>
      </w:r>
      <w:r w:rsidR="00AB0969">
        <w:t>.</w:t>
      </w:r>
      <w:r w:rsidR="00060DD3">
        <w:t xml:space="preserve"> </w:t>
      </w:r>
    </w:p>
    <w:p w14:paraId="3F8551CC" w14:textId="472B51FB" w:rsidR="00F53325" w:rsidRDefault="002C4E54" w:rsidP="00F51F93">
      <w:pPr>
        <w:pStyle w:val="Proposal"/>
      </w:pPr>
      <w:bookmarkStart w:id="34" w:name="_Toc478167805"/>
      <w:r>
        <w:t>For Non-GBR flows, RAN would benefit from a parameter providing RAN with a “preferred Bit-Rate”, indicating what amount of resources to prioritize</w:t>
      </w:r>
      <w:r w:rsidDel="00AD1B99">
        <w:t xml:space="preserve"> </w:t>
      </w:r>
      <w:r>
        <w:t>for the flow.</w:t>
      </w:r>
      <w:bookmarkEnd w:id="34"/>
    </w:p>
    <w:p w14:paraId="05C62AA9" w14:textId="77777777" w:rsidR="000B0CBD" w:rsidRDefault="000B0CBD" w:rsidP="000B0CBD">
      <w:pPr>
        <w:pStyle w:val="Heading2"/>
      </w:pPr>
      <w:r>
        <w:t>Priority Level parameter</w:t>
      </w:r>
    </w:p>
    <w:p w14:paraId="1E5F371D" w14:textId="67883455" w:rsidR="000B0CBD" w:rsidRDefault="000B0CBD" w:rsidP="000B0CBD">
      <w:r>
        <w:t xml:space="preserve">At high load, scheduling is essential to ensure that flows receive a fair amount of resources and that prioritized flows get the resources needed to fulfil the minimum QoS requirements, such as GBR, PDB, PER, and, if introduced, </w:t>
      </w:r>
      <w:proofErr w:type="spellStart"/>
      <w:r>
        <w:t>Prefered</w:t>
      </w:r>
      <w:proofErr w:type="spellEnd"/>
      <w:r>
        <w:t xml:space="preserve"> Bitrate. When the minimum QoS requirements are fulfilled for all flows, the remaining resources should be distributed among all flows in a fair way. </w:t>
      </w:r>
    </w:p>
    <w:p w14:paraId="45D22355" w14:textId="77777777" w:rsidR="000B0CBD" w:rsidRDefault="000B0CBD" w:rsidP="000B0CBD">
      <w:r>
        <w:t>The parameter ‘Priority level’ is defined in LTE as the priority to get radio resources.</w:t>
      </w:r>
    </w:p>
    <w:p w14:paraId="29A25EE1" w14:textId="77777777" w:rsidR="000B0CBD" w:rsidRPr="0001281E" w:rsidRDefault="000B0CBD" w:rsidP="000B0CBD">
      <w:pPr>
        <w:rPr>
          <w:rFonts w:ascii="Times New Roman" w:hAnsi="Times New Roman"/>
          <w:lang w:eastAsia="ja-JP"/>
        </w:rPr>
      </w:pPr>
      <w:r>
        <w:t>Per TS 23.203, “</w:t>
      </w:r>
      <w:r w:rsidRPr="00CA2E91">
        <w:rPr>
          <w:rFonts w:ascii="Times New Roman" w:hAnsi="Times New Roman"/>
          <w:i/>
          <w:lang w:eastAsia="ja-JP"/>
        </w:rPr>
        <w:t xml:space="preserve">Every QCI (GBR and Non-GBR) is associated with a Priority level (see Table 6.1.7). The lowest Priority level value corresponds to the highest Priority. </w:t>
      </w:r>
      <w:r>
        <w:rPr>
          <w:rFonts w:ascii="Times New Roman" w:hAnsi="Times New Roman"/>
          <w:i/>
          <w:lang w:eastAsia="ja-JP"/>
        </w:rPr>
        <w:t xml:space="preserve"> … </w:t>
      </w:r>
      <w:r w:rsidRPr="00CA2E91">
        <w:rPr>
          <w:rFonts w:ascii="Times New Roman" w:hAnsi="Times New Roman"/>
          <w:i/>
          <w:lang w:eastAsia="ja-JP"/>
        </w:rPr>
        <w:t xml:space="preserve"> Scheduling between different SDF aggregates shall primarily be based on the PDB. If the target set by the PDB can no longer be met for one or more SDF aggregate(s) across all UEs that have sufficient radio channel quality then Priority shall be used as follows: in this </w:t>
      </w:r>
      <w:proofErr w:type="gramStart"/>
      <w:r w:rsidRPr="00CA2E91">
        <w:rPr>
          <w:rFonts w:ascii="Times New Roman" w:hAnsi="Times New Roman"/>
          <w:i/>
          <w:lang w:eastAsia="ja-JP"/>
        </w:rPr>
        <w:t>case</w:t>
      </w:r>
      <w:proofErr w:type="gramEnd"/>
      <w:r w:rsidRPr="00CA2E91">
        <w:rPr>
          <w:rFonts w:ascii="Times New Roman" w:hAnsi="Times New Roman"/>
          <w:i/>
          <w:lang w:eastAsia="ja-JP"/>
        </w:rPr>
        <w:t xml:space="preserve"> </w:t>
      </w:r>
      <w:r w:rsidRPr="00CA2E91">
        <w:rPr>
          <w:rFonts w:ascii="Times New Roman" w:hAnsi="Times New Roman"/>
          <w:b/>
          <w:i/>
          <w:lang w:eastAsia="ja-JP"/>
        </w:rPr>
        <w:t>a scheduler shall meet the PDB of an SDF aggregate on Priority level N in preference to meeting the PDB of SDF aggregates on next Priority level greater than N</w:t>
      </w:r>
      <w:r w:rsidRPr="00CA2E91">
        <w:rPr>
          <w:rFonts w:ascii="Times New Roman" w:hAnsi="Times New Roman"/>
          <w:i/>
          <w:lang w:eastAsia="ja-JP"/>
        </w:rPr>
        <w:t xml:space="preserve">, until the priority N SDF aggregate's GBR (in case of a GBR SDF aggregate) has been satisfied. Other aspects related to </w:t>
      </w:r>
      <w:r w:rsidRPr="00CA2E91">
        <w:rPr>
          <w:rFonts w:ascii="Times New Roman" w:hAnsi="Times New Roman"/>
          <w:b/>
          <w:i/>
          <w:lang w:eastAsia="ja-JP"/>
        </w:rPr>
        <w:t>the treatment of traffic exceeding an SDF aggregate's GBR are out of scope of this specification</w:t>
      </w:r>
      <w:r w:rsidRPr="00CA2E91">
        <w:rPr>
          <w:rFonts w:ascii="Times New Roman" w:hAnsi="Times New Roman"/>
          <w:i/>
          <w:lang w:eastAsia="ja-JP"/>
        </w:rPr>
        <w:t>.</w:t>
      </w:r>
      <w:r>
        <w:rPr>
          <w:rFonts w:ascii="Times New Roman" w:hAnsi="Times New Roman"/>
          <w:i/>
          <w:lang w:eastAsia="ja-JP"/>
        </w:rPr>
        <w:t>”</w:t>
      </w:r>
    </w:p>
    <w:p w14:paraId="551E9FE6" w14:textId="77777777" w:rsidR="000B0CBD" w:rsidRDefault="000B0CBD" w:rsidP="000B0CBD">
      <w:r>
        <w:t>This definition has several problems:</w:t>
      </w:r>
    </w:p>
    <w:p w14:paraId="12E9234F" w14:textId="77777777" w:rsidR="000B0CBD" w:rsidRDefault="000B0CBD" w:rsidP="000B0CBD">
      <w:pPr>
        <w:pStyle w:val="ListBullet"/>
      </w:pPr>
      <w:r>
        <w:t>If the above statement about fulfilling PDB is applied to non-GBR flows, flows with high priority will get absolute priority to transmit all offered data within the PDB. When there is no upper bound in bit rate for which PDB should be fulfilled, and when non-GBR flows in most cases are greedy (i.e. increasing its bit rate as much as possible) fulfilling the PDB for these types of flows will lead to that the highest priority level will get all resources. At high load, where there are constant queues in the eNB, there will not be any resources left for flows of lower priority.</w:t>
      </w:r>
    </w:p>
    <w:p w14:paraId="2BFB716B" w14:textId="09ECD9DD" w:rsidR="000B0CBD" w:rsidRPr="00B80CBE" w:rsidRDefault="000B0CBD" w:rsidP="00AC6B8E">
      <w:pPr>
        <w:pStyle w:val="ListBullet"/>
      </w:pPr>
      <w:r>
        <w:t xml:space="preserve">For greedy </w:t>
      </w:r>
      <w:proofErr w:type="gramStart"/>
      <w:r>
        <w:t>flows</w:t>
      </w:r>
      <w:proofErr w:type="gramEnd"/>
      <w:r>
        <w:t xml:space="preserve"> it is better to adjust the flows packet rate by applying functions like Active Queue Management, and by that being able to fulfil the PDB. Scheduling a greedy flow </w:t>
      </w:r>
      <w:r w:rsidR="007C3F80">
        <w:t>“</w:t>
      </w:r>
      <w:r>
        <w:t>faster</w:t>
      </w:r>
      <w:r w:rsidR="007C3F80">
        <w:t>”</w:t>
      </w:r>
      <w:r>
        <w:t xml:space="preserve"> does not result in a shorter queue and hence not in lower queuing delay. </w:t>
      </w:r>
    </w:p>
    <w:p w14:paraId="35FA0296" w14:textId="47CBC100" w:rsidR="000B0CBD" w:rsidRDefault="000B0CBD" w:rsidP="000B0CBD">
      <w:pPr>
        <w:pStyle w:val="ListBullet"/>
      </w:pPr>
      <w:r>
        <w:t>It does not state how Priority level shall be used to distribute the remaining resources</w:t>
      </w:r>
      <w:r w:rsidRPr="00500FA4">
        <w:t xml:space="preserve"> </w:t>
      </w:r>
      <w:r>
        <w:t>among the flows, when the minimum QoS requirements are fulfilled. GBR flows are often adaptive above GBR, and should be given resources above the GBR when possible</w:t>
      </w:r>
      <w:r w:rsidR="00AC6B8E">
        <w:t>.</w:t>
      </w:r>
      <w:r w:rsidRPr="009176B6">
        <w:t xml:space="preserve"> </w:t>
      </w:r>
    </w:p>
    <w:p w14:paraId="534204E4" w14:textId="0301B769" w:rsidR="000B0CBD" w:rsidRDefault="000B0CBD" w:rsidP="000B0CBD">
      <w:pPr>
        <w:pStyle w:val="Observation"/>
      </w:pPr>
      <w:bookmarkStart w:id="35" w:name="_Toc477882122"/>
      <w:bookmarkStart w:id="36" w:name="_Toc478167797"/>
      <w:r>
        <w:t>The standard should not define how to implement scheduling, but define the meaning of the parameters.</w:t>
      </w:r>
      <w:bookmarkEnd w:id="35"/>
      <w:bookmarkEnd w:id="36"/>
      <w:r>
        <w:t xml:space="preserve"> </w:t>
      </w:r>
    </w:p>
    <w:p w14:paraId="0D097064" w14:textId="58A0FA40" w:rsidR="000B0CBD" w:rsidRDefault="003D74B4" w:rsidP="00F51F93">
      <w:pPr>
        <w:pStyle w:val="Observation"/>
      </w:pPr>
      <w:bookmarkStart w:id="37" w:name="_Toc478167798"/>
      <w:r>
        <w:t>The</w:t>
      </w:r>
      <w:r w:rsidRPr="009176B6">
        <w:t xml:space="preserve"> </w:t>
      </w:r>
      <w:r>
        <w:t xml:space="preserve">Priority Level parameter could be </w:t>
      </w:r>
      <w:r w:rsidR="007C3F80">
        <w:t>clarified</w:t>
      </w:r>
      <w:r>
        <w:t xml:space="preserve"> as “The priority to get sufficient radio resources to fulfil QoS requirements”.</w:t>
      </w:r>
      <w:bookmarkEnd w:id="37"/>
    </w:p>
    <w:p w14:paraId="333E0192" w14:textId="5E0B0520" w:rsidR="00F53325" w:rsidRDefault="000B0CBD" w:rsidP="00521F60">
      <w:pPr>
        <w:pStyle w:val="Observation"/>
      </w:pPr>
      <w:bookmarkStart w:id="38" w:name="_Toc478167799"/>
      <w:r w:rsidRPr="00436157">
        <w:t>It should also</w:t>
      </w:r>
      <w:r>
        <w:t xml:space="preserve"> </w:t>
      </w:r>
      <w:r w:rsidRPr="00436157">
        <w:t xml:space="preserve">be </w:t>
      </w:r>
      <w:r w:rsidR="007C3F80">
        <w:t>clarified</w:t>
      </w:r>
      <w:r>
        <w:t xml:space="preserve"> how to distribute resources between flows after the requirements have been met.</w:t>
      </w:r>
      <w:bookmarkEnd w:id="38"/>
      <w:r>
        <w:t xml:space="preserve"> </w:t>
      </w:r>
    </w:p>
    <w:p w14:paraId="1F267DEF" w14:textId="77777777" w:rsidR="007C3F80" w:rsidRDefault="0019219B" w:rsidP="00F53325">
      <w:pPr>
        <w:pStyle w:val="Proposal"/>
      </w:pPr>
      <w:bookmarkStart w:id="39" w:name="_Toc478167806"/>
      <w:r>
        <w:t xml:space="preserve">RAN 2 should send a question to SA2, asking </w:t>
      </w:r>
      <w:r w:rsidR="007C3F80">
        <w:t>for clarifications on the Priority Level definition</w:t>
      </w:r>
      <w:bookmarkEnd w:id="39"/>
    </w:p>
    <w:p w14:paraId="1A5D1C0C" w14:textId="0550462A" w:rsidR="0019219B" w:rsidRDefault="007C3F80" w:rsidP="007C3F80">
      <w:r>
        <w:t xml:space="preserve">The question should aim to clarify </w:t>
      </w:r>
      <w:r w:rsidR="0019219B">
        <w:t xml:space="preserve">whether the </w:t>
      </w:r>
      <w:r>
        <w:t xml:space="preserve">current </w:t>
      </w:r>
      <w:r w:rsidR="0019219B">
        <w:t xml:space="preserve">definition imply absolute priority to non-GBR flows, possible resulting in greedy flows starving lower priority flows, or if the wanted behaviour is that all flows should </w:t>
      </w:r>
      <w:r w:rsidR="0019219B">
        <w:lastRenderedPageBreak/>
        <w:t xml:space="preserve">get some resources. If the </w:t>
      </w:r>
      <w:r w:rsidR="003D74B4">
        <w:t>latter, the Priority Level parameter should be clarified in that PL defines a “</w:t>
      </w:r>
      <w:r w:rsidR="003D74B4" w:rsidRPr="007C3F80">
        <w:rPr>
          <w:i/>
        </w:rPr>
        <w:t>priority to get sufficient radio resources to fulfil QoS requirements</w:t>
      </w:r>
      <w:r w:rsidR="003D74B4">
        <w:t>” and that “</w:t>
      </w:r>
      <w:r w:rsidR="003D74B4" w:rsidRPr="007C3F80">
        <w:rPr>
          <w:i/>
        </w:rPr>
        <w:t>spare resources are distributed between all flows, taking Priority Level into account.</w:t>
      </w:r>
      <w:r w:rsidR="003D74B4">
        <w:t>”</w:t>
      </w:r>
      <w:r w:rsidR="0019219B">
        <w:t xml:space="preserve"> </w:t>
      </w:r>
    </w:p>
    <w:p w14:paraId="00423E3C" w14:textId="422EBB80" w:rsidR="00F53325" w:rsidRDefault="00F53325" w:rsidP="00F51F93">
      <w:pPr>
        <w:pStyle w:val="BodyText"/>
      </w:pPr>
    </w:p>
    <w:p w14:paraId="05205361" w14:textId="7824B0BE" w:rsidR="00A719CF" w:rsidRDefault="00BA36A9" w:rsidP="00BA36A9">
      <w:pPr>
        <w:pStyle w:val="Heading2"/>
      </w:pPr>
      <w:r>
        <w:t>Data Rate Averaging Window</w:t>
      </w:r>
    </w:p>
    <w:p w14:paraId="7B41DCDE" w14:textId="508F6862" w:rsidR="0082320F" w:rsidRDefault="0082320F" w:rsidP="00BA36A9">
      <w:r>
        <w:t>The bitrate parameters GBR and MBR are fundamental for the QoS concept, but it is not defined how to measure it for any services except Voice.</w:t>
      </w:r>
      <w:r w:rsidR="00494CF5">
        <w:t xml:space="preserve"> Different measurement methods are often used in different nodes in the network, which make observability of QoS fulfilment complicated.</w:t>
      </w:r>
    </w:p>
    <w:p w14:paraId="5A769C99" w14:textId="2D782CA4" w:rsidR="00BA36A9" w:rsidRDefault="00BA36A9" w:rsidP="00BA36A9">
      <w:r>
        <w:t>Services may have very large variations in terms of bitrate and packet arrivals. The RAN must maintain a moving average of the data rate offered to each flow and use this filtered value to determine whether it fulfils the GBR or the “</w:t>
      </w:r>
      <w:r w:rsidRPr="00BA36A9">
        <w:t>Preferred Minimum Bit Rate</w:t>
      </w:r>
      <w:r>
        <w:t>”.</w:t>
      </w:r>
    </w:p>
    <w:p w14:paraId="602B1E12" w14:textId="77777777" w:rsidR="00585704" w:rsidRDefault="00BA36A9" w:rsidP="00BA36A9">
      <w:r>
        <w:t xml:space="preserve">The filter parameters (averaging window) have significant impact on the actual scheduler behaviour and throughput observed on application level. </w:t>
      </w:r>
    </w:p>
    <w:p w14:paraId="5C51DEEC" w14:textId="77777777" w:rsidR="00D8615C" w:rsidRDefault="000B2A43" w:rsidP="00585704">
      <w:pPr>
        <w:pStyle w:val="Observation"/>
      </w:pPr>
      <w:bookmarkStart w:id="40" w:name="_Toc478167800"/>
      <w:bookmarkStart w:id="41" w:name="_Toc477793178"/>
      <w:bookmarkStart w:id="42" w:name="_Toc477793267"/>
      <w:bookmarkStart w:id="43" w:name="_Toc477882126"/>
      <w:r>
        <w:t>The GBR and MBR values are fundamental for the QoS concept, but it is not defined how to measure it.</w:t>
      </w:r>
      <w:bookmarkEnd w:id="40"/>
      <w:r>
        <w:t xml:space="preserve"> </w:t>
      </w:r>
    </w:p>
    <w:p w14:paraId="5397D548" w14:textId="4BE1D987" w:rsidR="00585704" w:rsidRDefault="00585704" w:rsidP="00585704">
      <w:pPr>
        <w:pStyle w:val="Observation"/>
      </w:pPr>
      <w:bookmarkStart w:id="44" w:name="_Toc478167801"/>
      <w:r>
        <w:t>The filter parameters (averaging window</w:t>
      </w:r>
      <w:r w:rsidR="000B2A43">
        <w:t xml:space="preserve"> size</w:t>
      </w:r>
      <w:r>
        <w:t>) have significant impact on the actual scheduler behaviour and throughput observed on application level.</w:t>
      </w:r>
      <w:bookmarkEnd w:id="41"/>
      <w:bookmarkEnd w:id="42"/>
      <w:bookmarkEnd w:id="43"/>
      <w:bookmarkEnd w:id="44"/>
    </w:p>
    <w:p w14:paraId="27E7C24D" w14:textId="18C17C86" w:rsidR="00BA36A9" w:rsidRDefault="00BA36A9" w:rsidP="00BA36A9">
      <w:r>
        <w:t xml:space="preserve">By </w:t>
      </w:r>
      <w:r w:rsidR="000B2A43">
        <w:t>introducing a definition of</w:t>
      </w:r>
      <w:r>
        <w:t xml:space="preserve"> an “Averaging Time Window”</w:t>
      </w:r>
      <w:r w:rsidR="000B2A43">
        <w:t>,</w:t>
      </w:r>
      <w:r>
        <w:t xml:space="preserve"> </w:t>
      </w:r>
      <w:r w:rsidR="00494CF5">
        <w:t>observability of QoS fulfilment can be consistent throughout the network. Further, if the window is selected based on service characteristics,</w:t>
      </w:r>
      <w:r>
        <w:t xml:space="preserve"> it enables better observability of </w:t>
      </w:r>
      <w:proofErr w:type="spellStart"/>
      <w:r>
        <w:t>QoE</w:t>
      </w:r>
      <w:proofErr w:type="spellEnd"/>
      <w:r>
        <w:t xml:space="preserve"> if the QoS targets match the need of the application. It should be noted that </w:t>
      </w:r>
      <w:r w:rsidR="00D8615C">
        <w:t xml:space="preserve">for </w:t>
      </w:r>
      <w:r>
        <w:t>streaming video</w:t>
      </w:r>
      <w:r w:rsidR="00D8615C">
        <w:t>,</w:t>
      </w:r>
      <w:r>
        <w:t xml:space="preserve"> the bitrate target should be fulfilled in the timeframe of the application buffer</w:t>
      </w:r>
      <w:r w:rsidR="00D8615C">
        <w:t>,</w:t>
      </w:r>
      <w:r>
        <w:t xml:space="preserve"> whereas </w:t>
      </w:r>
      <w:r w:rsidR="0062706D">
        <w:t xml:space="preserve">IMS </w:t>
      </w:r>
      <w:r>
        <w:t>signalling flows operate on a much shorter timescale.</w:t>
      </w:r>
    </w:p>
    <w:p w14:paraId="61BF5B81" w14:textId="1E230887" w:rsidR="00A8764C" w:rsidRDefault="00BA36A9" w:rsidP="00D8615C">
      <w:pPr>
        <w:pStyle w:val="Proposal"/>
      </w:pPr>
      <w:bookmarkStart w:id="45" w:name="_Toc478167807"/>
      <w:bookmarkStart w:id="46" w:name="_Toc477793184"/>
      <w:bookmarkStart w:id="47" w:name="_Toc477793273"/>
      <w:bookmarkStart w:id="48" w:name="_Toc477882133"/>
      <w:r>
        <w:t xml:space="preserve">The CN </w:t>
      </w:r>
      <w:r w:rsidR="00D8615C">
        <w:t>should</w:t>
      </w:r>
      <w:r>
        <w:t xml:space="preserve"> provide for GBR- and Non-GBR flows an “</w:t>
      </w:r>
      <w:r w:rsidRPr="00BA36A9">
        <w:t>Averaging Time Window</w:t>
      </w:r>
      <w:r>
        <w:t xml:space="preserve">” </w:t>
      </w:r>
      <w:r w:rsidR="00CD5EDC">
        <w:t xml:space="preserve">that the RAN </w:t>
      </w:r>
      <w:r w:rsidR="00EA1284">
        <w:t>may</w:t>
      </w:r>
      <w:r w:rsidR="00EA1284" w:rsidRPr="00EA1284">
        <w:t xml:space="preserve"> </w:t>
      </w:r>
      <w:r w:rsidR="00CD5EDC">
        <w:t xml:space="preserve">use to </w:t>
      </w:r>
      <w:r w:rsidR="000B2A43">
        <w:t>asset the data rate of the flow</w:t>
      </w:r>
      <w:r w:rsidR="00D8615C">
        <w:t xml:space="preserve"> consistently over the NW</w:t>
      </w:r>
      <w:r w:rsidR="000B2A43">
        <w:t>.</w:t>
      </w:r>
      <w:bookmarkEnd w:id="45"/>
      <w:r w:rsidR="000B2A43">
        <w:t xml:space="preserve"> </w:t>
      </w:r>
      <w:bookmarkEnd w:id="46"/>
      <w:bookmarkEnd w:id="47"/>
      <w:bookmarkEnd w:id="48"/>
    </w:p>
    <w:p w14:paraId="1D91A27E" w14:textId="77777777" w:rsidR="00A8764C" w:rsidRPr="00F51F93" w:rsidRDefault="00A8764C" w:rsidP="00A8764C">
      <w:pPr>
        <w:pStyle w:val="Heading2"/>
      </w:pPr>
      <w:r w:rsidRPr="00F51F93">
        <w:t>Periodic transmission</w:t>
      </w:r>
    </w:p>
    <w:p w14:paraId="7713788A" w14:textId="27EBF1C8" w:rsidR="00A8764C" w:rsidRDefault="00A8764C" w:rsidP="00A8764C">
      <w:r>
        <w:t xml:space="preserve">The traffic generated by some services show a well-defined periodicity pattern, Examples are real time media with fixed sample intervals, or MTC sensors </w:t>
      </w:r>
      <w:r w:rsidR="005F79E4">
        <w:t xml:space="preserve">or control functions </w:t>
      </w:r>
      <w:r>
        <w:t>with regular transmission. If this periodicity is specified as part of the 5QI characteristics, it can be used in RAN for:</w:t>
      </w:r>
    </w:p>
    <w:p w14:paraId="41042BE3" w14:textId="6182287C" w:rsidR="00A8764C" w:rsidRDefault="00A8764C" w:rsidP="00F51F93">
      <w:pPr>
        <w:pStyle w:val="ListBullet"/>
      </w:pPr>
      <w:r>
        <w:t>Effective UL prescheduling, minimizing delay and signalling overhead.</w:t>
      </w:r>
    </w:p>
    <w:p w14:paraId="2237A08C" w14:textId="7654199F" w:rsidR="00A8764C" w:rsidRDefault="00A8764C" w:rsidP="00F51F93">
      <w:pPr>
        <w:pStyle w:val="ListBullet"/>
      </w:pPr>
      <w:r>
        <w:t>Connected state DRX periods can be optimized to limit battery consumption with minimal impact on delays.</w:t>
      </w:r>
    </w:p>
    <w:p w14:paraId="1367D915" w14:textId="77777777" w:rsidR="00A8764C" w:rsidRDefault="00A8764C" w:rsidP="00F51F93">
      <w:pPr>
        <w:pStyle w:val="ListBullet"/>
        <w:numPr>
          <w:ilvl w:val="0"/>
          <w:numId w:val="0"/>
        </w:numPr>
        <w:ind w:left="510"/>
      </w:pPr>
    </w:p>
    <w:p w14:paraId="4B16CF75" w14:textId="07C5AE5B" w:rsidR="00A8764C" w:rsidRDefault="00A8764C" w:rsidP="00A8764C">
      <w:pPr>
        <w:pStyle w:val="Observation"/>
      </w:pPr>
      <w:bookmarkStart w:id="49" w:name="_Toc478167802"/>
      <w:r>
        <w:t>There are services that will have periodic behaviour, where data is sent with regular intervals. If this periodicity is known to RAN, it can lead to significantly more effective RAN performance.</w:t>
      </w:r>
      <w:bookmarkEnd w:id="49"/>
    </w:p>
    <w:p w14:paraId="375C40C2" w14:textId="7C2BD749" w:rsidR="00A8764C" w:rsidRDefault="00A8764C" w:rsidP="00A8764C">
      <w:pPr>
        <w:pStyle w:val="Proposal"/>
      </w:pPr>
      <w:bookmarkStart w:id="50" w:name="_Toc478167808"/>
      <w:r>
        <w:t xml:space="preserve">The CN may provide for GBR- and Non-GBR flows an optional N2 parameter "Periodicity" that RAN </w:t>
      </w:r>
      <w:r w:rsidR="00A95B11">
        <w:t>may</w:t>
      </w:r>
      <w:r>
        <w:t xml:space="preserve"> use to determine the Periodicity of a flow.</w:t>
      </w:r>
      <w:bookmarkEnd w:id="50"/>
    </w:p>
    <w:p w14:paraId="2EC72E82" w14:textId="754A2556" w:rsidR="00A8764C" w:rsidRPr="00BA36A9" w:rsidRDefault="00A8764C" w:rsidP="00F51F93">
      <w:pPr>
        <w:pStyle w:val="Heading2"/>
        <w:numPr>
          <w:ilvl w:val="0"/>
          <w:numId w:val="0"/>
        </w:numPr>
      </w:pPr>
    </w:p>
    <w:p w14:paraId="710330FB" w14:textId="77777777" w:rsidR="00C01F33" w:rsidRPr="00CE0424" w:rsidRDefault="00C01F33" w:rsidP="00CE0424">
      <w:pPr>
        <w:pStyle w:val="Heading1"/>
      </w:pPr>
      <w:r w:rsidRPr="00CE0424">
        <w:t>Conclusion</w:t>
      </w:r>
    </w:p>
    <w:p w14:paraId="0042A3C6" w14:textId="3499F108" w:rsidR="00D8615C" w:rsidRDefault="008E065E" w:rsidP="008E065E">
      <w:pPr>
        <w:pStyle w:val="BodyText"/>
        <w:rPr>
          <w:noProof/>
        </w:rPr>
      </w:pPr>
      <w:r>
        <w:t xml:space="preserve">In </w:t>
      </w:r>
      <w:r w:rsidR="00D8615C">
        <w:t xml:space="preserve">this </w:t>
      </w:r>
      <w:proofErr w:type="gramStart"/>
      <w:r w:rsidR="00D8615C">
        <w:t>paper</w:t>
      </w:r>
      <w:proofErr w:type="gramEnd"/>
      <w:r w:rsidRPr="00CE0424">
        <w:t xml:space="preserve"> we </w:t>
      </w:r>
      <w:r>
        <w:t>made the following observations</w:t>
      </w:r>
      <w:r w:rsidR="00D8615C">
        <w:t xml:space="preserve"> and proposal</w:t>
      </w:r>
      <w:r w:rsidRPr="00CE0424">
        <w:t>:</w:t>
      </w:r>
      <w:r>
        <w:rPr>
          <w:b/>
          <w:bCs/>
        </w:rPr>
        <w:fldChar w:fldCharType="begin"/>
      </w:r>
      <w:r>
        <w:rPr>
          <w:b/>
          <w:bCs/>
        </w:rPr>
        <w:instrText xml:space="preserve"> TOC \f \n \t "Observation;1" </w:instrText>
      </w:r>
      <w:r>
        <w:rPr>
          <w:b/>
        </w:rPr>
        <w:fldChar w:fldCharType="separate"/>
      </w:r>
    </w:p>
    <w:p w14:paraId="179192A9" w14:textId="77777777" w:rsidR="00D8615C" w:rsidRDefault="00D8615C">
      <w:pPr>
        <w:pStyle w:val="TOC1"/>
        <w:rPr>
          <w:rFonts w:asciiTheme="minorHAnsi" w:eastAsiaTheme="minorEastAsia" w:hAnsiTheme="minorHAnsi" w:cstheme="minorBidi"/>
          <w:b w:val="0"/>
          <w:sz w:val="24"/>
          <w:szCs w:val="24"/>
          <w:lang w:val="en-GB" w:eastAsia="ja-JP"/>
        </w:rPr>
      </w:pPr>
      <w:r>
        <w:lastRenderedPageBreak/>
        <w:t>Observation 1</w:t>
      </w:r>
      <w:r>
        <w:rPr>
          <w:rFonts w:asciiTheme="minorHAnsi" w:eastAsiaTheme="minorEastAsia" w:hAnsiTheme="minorHAnsi" w:cstheme="minorBidi"/>
          <w:b w:val="0"/>
          <w:sz w:val="24"/>
          <w:szCs w:val="24"/>
          <w:lang w:val="en-GB" w:eastAsia="ja-JP"/>
        </w:rPr>
        <w:tab/>
      </w:r>
      <w:r>
        <w:t>The current definition of the PDB allows the RAN to deliver 2% of the packets beyond the PDB which is not sufficient for many URLLC services.</w:t>
      </w:r>
    </w:p>
    <w:p w14:paraId="46B42BEC" w14:textId="77777777" w:rsidR="00D8615C" w:rsidRDefault="00D8615C">
      <w:pPr>
        <w:pStyle w:val="TOC1"/>
        <w:rPr>
          <w:rFonts w:asciiTheme="minorHAnsi" w:eastAsiaTheme="minorEastAsia" w:hAnsiTheme="minorHAnsi" w:cstheme="minorBidi"/>
          <w:b w:val="0"/>
          <w:sz w:val="24"/>
          <w:szCs w:val="24"/>
          <w:lang w:val="en-GB" w:eastAsia="ja-JP"/>
        </w:rPr>
      </w:pPr>
      <w:r>
        <w:t>Observation 2</w:t>
      </w:r>
      <w:r>
        <w:rPr>
          <w:rFonts w:asciiTheme="minorHAnsi" w:eastAsiaTheme="minorEastAsia" w:hAnsiTheme="minorHAnsi" w:cstheme="minorBidi"/>
          <w:b w:val="0"/>
          <w:sz w:val="24"/>
          <w:szCs w:val="24"/>
          <w:lang w:val="en-GB" w:eastAsia="ja-JP"/>
        </w:rPr>
        <w:tab/>
      </w:r>
      <w:r>
        <w:t>Most services require a certain minimum bitrate to perform satisfactory. A flow may suffer more from dropping below this rate than it benefits from exceeding this rate.</w:t>
      </w:r>
    </w:p>
    <w:p w14:paraId="0905CC5E" w14:textId="77777777" w:rsidR="00D8615C" w:rsidRDefault="00D8615C">
      <w:pPr>
        <w:pStyle w:val="TOC1"/>
        <w:rPr>
          <w:rFonts w:asciiTheme="minorHAnsi" w:eastAsiaTheme="minorEastAsia" w:hAnsiTheme="minorHAnsi" w:cstheme="minorBidi"/>
          <w:b w:val="0"/>
          <w:sz w:val="24"/>
          <w:szCs w:val="24"/>
          <w:lang w:val="en-GB" w:eastAsia="ja-JP"/>
        </w:rPr>
      </w:pPr>
      <w:r>
        <w:t>Observation 3</w:t>
      </w:r>
      <w:r>
        <w:rPr>
          <w:rFonts w:asciiTheme="minorHAnsi" w:eastAsiaTheme="minorEastAsia" w:hAnsiTheme="minorHAnsi" w:cstheme="minorBidi"/>
          <w:b w:val="0"/>
          <w:sz w:val="24"/>
          <w:szCs w:val="24"/>
          <w:lang w:val="en-GB" w:eastAsia="ja-JP"/>
        </w:rPr>
        <w:tab/>
      </w:r>
      <w:r>
        <w:t>If the RAN is unable to allocate the minimum bitrate to a UE’s flow, it should anyway not block or terminate that flow.</w:t>
      </w:r>
    </w:p>
    <w:p w14:paraId="3E7DF0B7" w14:textId="77777777" w:rsidR="00D8615C" w:rsidRDefault="00D8615C">
      <w:pPr>
        <w:pStyle w:val="TOC1"/>
        <w:rPr>
          <w:rFonts w:asciiTheme="minorHAnsi" w:eastAsiaTheme="minorEastAsia" w:hAnsiTheme="minorHAnsi" w:cstheme="minorBidi"/>
          <w:b w:val="0"/>
          <w:sz w:val="24"/>
          <w:szCs w:val="24"/>
          <w:lang w:val="en-GB" w:eastAsia="ja-JP"/>
        </w:rPr>
      </w:pPr>
      <w:r>
        <w:t>Observation 4</w:t>
      </w:r>
      <w:r>
        <w:rPr>
          <w:rFonts w:asciiTheme="minorHAnsi" w:eastAsiaTheme="minorEastAsia" w:hAnsiTheme="minorHAnsi" w:cstheme="minorBidi"/>
          <w:b w:val="0"/>
          <w:sz w:val="24"/>
          <w:szCs w:val="24"/>
          <w:lang w:val="en-GB" w:eastAsia="ja-JP"/>
        </w:rPr>
        <w:tab/>
      </w:r>
      <w:r>
        <w:t>The standard should not define how to implement scheduling, but define the meaning of the parameters.</w:t>
      </w:r>
    </w:p>
    <w:p w14:paraId="008869A9" w14:textId="77777777" w:rsidR="00D8615C" w:rsidRDefault="00D8615C">
      <w:pPr>
        <w:pStyle w:val="TOC1"/>
        <w:rPr>
          <w:rFonts w:asciiTheme="minorHAnsi" w:eastAsiaTheme="minorEastAsia" w:hAnsiTheme="minorHAnsi" w:cstheme="minorBidi"/>
          <w:b w:val="0"/>
          <w:sz w:val="24"/>
          <w:szCs w:val="24"/>
          <w:lang w:val="en-GB" w:eastAsia="ja-JP"/>
        </w:rPr>
      </w:pPr>
      <w:r>
        <w:t>Observation 5</w:t>
      </w:r>
      <w:r>
        <w:rPr>
          <w:rFonts w:asciiTheme="minorHAnsi" w:eastAsiaTheme="minorEastAsia" w:hAnsiTheme="minorHAnsi" w:cstheme="minorBidi"/>
          <w:b w:val="0"/>
          <w:sz w:val="24"/>
          <w:szCs w:val="24"/>
          <w:lang w:val="en-GB" w:eastAsia="ja-JP"/>
        </w:rPr>
        <w:tab/>
      </w:r>
      <w:r>
        <w:t>The Priority Level parameter could be clarified as “The priority to get sufficient radio resources to fulfil QoS requirements”.</w:t>
      </w:r>
    </w:p>
    <w:p w14:paraId="0C4A2F52" w14:textId="77777777" w:rsidR="00D8615C" w:rsidRDefault="00D8615C">
      <w:pPr>
        <w:pStyle w:val="TOC1"/>
        <w:rPr>
          <w:rFonts w:asciiTheme="minorHAnsi" w:eastAsiaTheme="minorEastAsia" w:hAnsiTheme="minorHAnsi" w:cstheme="minorBidi"/>
          <w:b w:val="0"/>
          <w:sz w:val="24"/>
          <w:szCs w:val="24"/>
          <w:lang w:val="en-GB" w:eastAsia="ja-JP"/>
        </w:rPr>
      </w:pPr>
      <w:r>
        <w:t>Observation 6</w:t>
      </w:r>
      <w:r>
        <w:rPr>
          <w:rFonts w:asciiTheme="minorHAnsi" w:eastAsiaTheme="minorEastAsia" w:hAnsiTheme="minorHAnsi" w:cstheme="minorBidi"/>
          <w:b w:val="0"/>
          <w:sz w:val="24"/>
          <w:szCs w:val="24"/>
          <w:lang w:val="en-GB" w:eastAsia="ja-JP"/>
        </w:rPr>
        <w:tab/>
      </w:r>
      <w:r>
        <w:t>It should also be clarified how to distribute resources between flows after the requirements have been met.</w:t>
      </w:r>
    </w:p>
    <w:p w14:paraId="150615BD" w14:textId="77777777" w:rsidR="00D8615C" w:rsidRDefault="00D8615C">
      <w:pPr>
        <w:pStyle w:val="TOC1"/>
        <w:rPr>
          <w:rFonts w:asciiTheme="minorHAnsi" w:eastAsiaTheme="minorEastAsia" w:hAnsiTheme="minorHAnsi" w:cstheme="minorBidi"/>
          <w:b w:val="0"/>
          <w:sz w:val="24"/>
          <w:szCs w:val="24"/>
          <w:lang w:val="en-GB" w:eastAsia="ja-JP"/>
        </w:rPr>
      </w:pPr>
      <w:r>
        <w:t>Observation 7</w:t>
      </w:r>
      <w:r>
        <w:rPr>
          <w:rFonts w:asciiTheme="minorHAnsi" w:eastAsiaTheme="minorEastAsia" w:hAnsiTheme="minorHAnsi" w:cstheme="minorBidi"/>
          <w:b w:val="0"/>
          <w:sz w:val="24"/>
          <w:szCs w:val="24"/>
          <w:lang w:val="en-GB" w:eastAsia="ja-JP"/>
        </w:rPr>
        <w:tab/>
      </w:r>
      <w:r>
        <w:t>The GBR and MBR values are fundamental for the QoS concept, but it is not defined how to measure it.</w:t>
      </w:r>
    </w:p>
    <w:p w14:paraId="257CB470" w14:textId="77777777" w:rsidR="00D8615C" w:rsidRDefault="00D8615C">
      <w:pPr>
        <w:pStyle w:val="TOC1"/>
        <w:rPr>
          <w:rFonts w:asciiTheme="minorHAnsi" w:eastAsiaTheme="minorEastAsia" w:hAnsiTheme="minorHAnsi" w:cstheme="minorBidi"/>
          <w:b w:val="0"/>
          <w:sz w:val="24"/>
          <w:szCs w:val="24"/>
          <w:lang w:val="en-GB" w:eastAsia="ja-JP"/>
        </w:rPr>
      </w:pPr>
      <w:r>
        <w:t>Observation 8</w:t>
      </w:r>
      <w:r>
        <w:rPr>
          <w:rFonts w:asciiTheme="minorHAnsi" w:eastAsiaTheme="minorEastAsia" w:hAnsiTheme="minorHAnsi" w:cstheme="minorBidi"/>
          <w:b w:val="0"/>
          <w:sz w:val="24"/>
          <w:szCs w:val="24"/>
          <w:lang w:val="en-GB" w:eastAsia="ja-JP"/>
        </w:rPr>
        <w:tab/>
      </w:r>
      <w:r>
        <w:t>The filter parameters (averaging window size) have significant impact on the actual scheduler behaviour and throughput observed on application level.</w:t>
      </w:r>
    </w:p>
    <w:p w14:paraId="3C22F46F" w14:textId="77777777" w:rsidR="00D8615C" w:rsidRDefault="00D8615C">
      <w:pPr>
        <w:pStyle w:val="TOC1"/>
        <w:rPr>
          <w:rFonts w:asciiTheme="minorHAnsi" w:eastAsiaTheme="minorEastAsia" w:hAnsiTheme="minorHAnsi" w:cstheme="minorBidi"/>
          <w:b w:val="0"/>
          <w:sz w:val="24"/>
          <w:szCs w:val="24"/>
          <w:lang w:val="en-GB" w:eastAsia="ja-JP"/>
        </w:rPr>
      </w:pPr>
      <w:r>
        <w:t>Observation 9</w:t>
      </w:r>
      <w:r>
        <w:rPr>
          <w:rFonts w:asciiTheme="minorHAnsi" w:eastAsiaTheme="minorEastAsia" w:hAnsiTheme="minorHAnsi" w:cstheme="minorBidi"/>
          <w:b w:val="0"/>
          <w:sz w:val="24"/>
          <w:szCs w:val="24"/>
          <w:lang w:val="en-GB" w:eastAsia="ja-JP"/>
        </w:rPr>
        <w:tab/>
      </w:r>
      <w:r>
        <w:t>There are services that will have periodic behaviour, where data is sent with regular intervals. If this periodicity is known to RAN, it can lead to significantly more effective RAN performance.</w:t>
      </w:r>
    </w:p>
    <w:p w14:paraId="5DE8C7A1" w14:textId="492D16AB" w:rsidR="00D8615C" w:rsidRPr="00D8615C" w:rsidRDefault="008E065E" w:rsidP="008E065E">
      <w:pPr>
        <w:pStyle w:val="BodyText"/>
        <w:rPr>
          <w:b/>
          <w:bCs/>
        </w:rPr>
      </w:pPr>
      <w:r>
        <w:rPr>
          <w:b/>
          <w:bCs/>
        </w:rPr>
        <w:fldChar w:fldCharType="end"/>
      </w:r>
      <w:r>
        <w:rPr>
          <w:b/>
          <w:bCs/>
        </w:rPr>
        <w:fldChar w:fldCharType="begin"/>
      </w:r>
      <w:r>
        <w:rPr>
          <w:b/>
          <w:bCs/>
        </w:rPr>
        <w:instrText xml:space="preserve"> TOC \f \n \p " " \t "Proposal;1" </w:instrText>
      </w:r>
      <w:r>
        <w:rPr>
          <w:b/>
        </w:rPr>
        <w:fldChar w:fldCharType="separate"/>
      </w:r>
    </w:p>
    <w:p w14:paraId="463F548A" w14:textId="77777777" w:rsidR="00D8615C" w:rsidRDefault="00D8615C">
      <w:pPr>
        <w:pStyle w:val="TOC1"/>
        <w:rPr>
          <w:rFonts w:asciiTheme="minorHAnsi" w:eastAsiaTheme="minorEastAsia" w:hAnsiTheme="minorHAnsi" w:cstheme="minorBidi"/>
          <w:b w:val="0"/>
          <w:sz w:val="24"/>
          <w:szCs w:val="24"/>
          <w:lang w:val="en-GB" w:eastAsia="ja-JP"/>
        </w:rPr>
      </w:pPr>
      <w:r>
        <w:t>Proposal 1</w:t>
      </w:r>
      <w:r>
        <w:rPr>
          <w:rFonts w:asciiTheme="minorHAnsi" w:eastAsiaTheme="minorEastAsia" w:hAnsiTheme="minorHAnsi" w:cstheme="minorBidi"/>
          <w:b w:val="0"/>
          <w:sz w:val="24"/>
          <w:szCs w:val="24"/>
          <w:lang w:val="en-GB" w:eastAsia="ja-JP"/>
        </w:rPr>
        <w:tab/>
      </w:r>
      <w:r>
        <w:t>The CN should indicate via N2 whether delayed packets exceeding PDB should be counted as lost.</w:t>
      </w:r>
    </w:p>
    <w:p w14:paraId="069AFEF0" w14:textId="77777777" w:rsidR="00D8615C" w:rsidRDefault="00D8615C">
      <w:pPr>
        <w:pStyle w:val="TOC1"/>
        <w:rPr>
          <w:rFonts w:asciiTheme="minorHAnsi" w:eastAsiaTheme="minorEastAsia" w:hAnsiTheme="minorHAnsi" w:cstheme="minorBidi"/>
          <w:b w:val="0"/>
          <w:sz w:val="24"/>
          <w:szCs w:val="24"/>
          <w:lang w:val="en-GB" w:eastAsia="ja-JP"/>
        </w:rPr>
      </w:pPr>
      <w:r>
        <w:t>Proposal 2</w:t>
      </w:r>
      <w:r>
        <w:rPr>
          <w:rFonts w:asciiTheme="minorHAnsi" w:eastAsiaTheme="minorEastAsia" w:hAnsiTheme="minorHAnsi" w:cstheme="minorBidi"/>
          <w:b w:val="0"/>
          <w:sz w:val="24"/>
          <w:szCs w:val="24"/>
          <w:lang w:val="en-GB" w:eastAsia="ja-JP"/>
        </w:rPr>
        <w:tab/>
      </w:r>
      <w:r>
        <w:t>If configured for a QoS flow, the RAN should count packets delayed more than the PDB as lost.</w:t>
      </w:r>
    </w:p>
    <w:p w14:paraId="0332F7A3" w14:textId="77777777" w:rsidR="00D8615C" w:rsidRDefault="00D8615C">
      <w:pPr>
        <w:pStyle w:val="TOC1"/>
        <w:rPr>
          <w:rFonts w:asciiTheme="minorHAnsi" w:eastAsiaTheme="minorEastAsia" w:hAnsiTheme="minorHAnsi" w:cstheme="minorBidi"/>
          <w:b w:val="0"/>
          <w:sz w:val="24"/>
          <w:szCs w:val="24"/>
          <w:lang w:val="en-GB" w:eastAsia="ja-JP"/>
        </w:rPr>
      </w:pPr>
      <w:r>
        <w:t>Proposal 3</w:t>
      </w:r>
      <w:r>
        <w:rPr>
          <w:rFonts w:asciiTheme="minorHAnsi" w:eastAsiaTheme="minorEastAsia" w:hAnsiTheme="minorHAnsi" w:cstheme="minorBidi"/>
          <w:b w:val="0"/>
          <w:sz w:val="24"/>
          <w:szCs w:val="24"/>
          <w:lang w:val="en-GB" w:eastAsia="ja-JP"/>
        </w:rPr>
        <w:tab/>
      </w:r>
      <w:r>
        <w:t>For Non-GBR flows, RAN would benefit from a parameter providing RAN with a “preferred Bit-Rate”, indicating what amount of resources to prioritize for the flow.</w:t>
      </w:r>
    </w:p>
    <w:p w14:paraId="5552CF67" w14:textId="77777777" w:rsidR="00D8615C" w:rsidRDefault="00D8615C">
      <w:pPr>
        <w:pStyle w:val="TOC1"/>
        <w:rPr>
          <w:rFonts w:asciiTheme="minorHAnsi" w:eastAsiaTheme="minorEastAsia" w:hAnsiTheme="minorHAnsi" w:cstheme="minorBidi"/>
          <w:b w:val="0"/>
          <w:sz w:val="24"/>
          <w:szCs w:val="24"/>
          <w:lang w:val="en-GB" w:eastAsia="ja-JP"/>
        </w:rPr>
      </w:pPr>
      <w:r>
        <w:t>Proposal 4</w:t>
      </w:r>
      <w:r>
        <w:rPr>
          <w:rFonts w:asciiTheme="minorHAnsi" w:eastAsiaTheme="minorEastAsia" w:hAnsiTheme="minorHAnsi" w:cstheme="minorBidi"/>
          <w:b w:val="0"/>
          <w:sz w:val="24"/>
          <w:szCs w:val="24"/>
          <w:lang w:val="en-GB" w:eastAsia="ja-JP"/>
        </w:rPr>
        <w:tab/>
      </w:r>
      <w:r>
        <w:t>RAN 2 should send a question to SA2, asking for clarifications on the Priority Level definition</w:t>
      </w:r>
    </w:p>
    <w:p w14:paraId="64EB7C2F" w14:textId="77777777" w:rsidR="00D8615C" w:rsidRDefault="00D8615C">
      <w:pPr>
        <w:pStyle w:val="TOC1"/>
        <w:rPr>
          <w:rFonts w:asciiTheme="minorHAnsi" w:eastAsiaTheme="minorEastAsia" w:hAnsiTheme="minorHAnsi" w:cstheme="minorBidi"/>
          <w:b w:val="0"/>
          <w:sz w:val="24"/>
          <w:szCs w:val="24"/>
          <w:lang w:val="en-GB" w:eastAsia="ja-JP"/>
        </w:rPr>
      </w:pPr>
      <w:r>
        <w:t>Proposal 5</w:t>
      </w:r>
      <w:r>
        <w:rPr>
          <w:rFonts w:asciiTheme="minorHAnsi" w:eastAsiaTheme="minorEastAsia" w:hAnsiTheme="minorHAnsi" w:cstheme="minorBidi"/>
          <w:b w:val="0"/>
          <w:sz w:val="24"/>
          <w:szCs w:val="24"/>
          <w:lang w:val="en-GB" w:eastAsia="ja-JP"/>
        </w:rPr>
        <w:tab/>
      </w:r>
      <w:r>
        <w:t>The CN should provide for GBR- and Non-GBR flows an “Averaging Time Window” that the RAN may use to asset the data rate of the flow consistently over the NW.</w:t>
      </w:r>
    </w:p>
    <w:p w14:paraId="7F14AE85" w14:textId="577813BC" w:rsidR="00D8615C" w:rsidRPr="00D8615C" w:rsidRDefault="00D8615C" w:rsidP="00D8615C">
      <w:pPr>
        <w:pStyle w:val="TOC1"/>
      </w:pPr>
      <w:r>
        <w:t>Proposal 6</w:t>
      </w:r>
      <w:r>
        <w:rPr>
          <w:rFonts w:asciiTheme="minorHAnsi" w:eastAsiaTheme="minorEastAsia" w:hAnsiTheme="minorHAnsi" w:cstheme="minorBidi"/>
          <w:b w:val="0"/>
          <w:sz w:val="24"/>
          <w:szCs w:val="24"/>
          <w:lang w:val="en-GB" w:eastAsia="ja-JP"/>
        </w:rPr>
        <w:tab/>
      </w:r>
      <w:r>
        <w:t>The CN may provide for GBR- and Non-GBR flows an optional N2 parameter "Periodicity" that RAN may use to determine the Periodicity of a flow.</w:t>
      </w:r>
    </w:p>
    <w:p w14:paraId="00EB74C0" w14:textId="77777777" w:rsidR="008E065E" w:rsidRDefault="008E065E" w:rsidP="008E065E">
      <w:pPr>
        <w:rPr>
          <w:b/>
          <w:bCs/>
        </w:rPr>
      </w:pPr>
      <w:r>
        <w:rPr>
          <w:b/>
          <w:bCs/>
        </w:rPr>
        <w:fldChar w:fldCharType="end"/>
      </w:r>
    </w:p>
    <w:p w14:paraId="1BF6907A" w14:textId="5413DB83" w:rsidR="00D8615C" w:rsidRPr="00CE0424" w:rsidRDefault="00D8615C" w:rsidP="008E065E">
      <w:pPr>
        <w:rPr>
          <w:b/>
          <w:bCs/>
        </w:rPr>
      </w:pPr>
      <w:r>
        <w:rPr>
          <w:b/>
          <w:bCs/>
        </w:rPr>
        <w:t xml:space="preserve">RAN2 should in concluding on the above discussion points </w:t>
      </w:r>
      <w:proofErr w:type="spellStart"/>
      <w:r>
        <w:rPr>
          <w:b/>
          <w:bCs/>
        </w:rPr>
        <w:t>liason</w:t>
      </w:r>
      <w:proofErr w:type="spellEnd"/>
      <w:r>
        <w:rPr>
          <w:b/>
          <w:bCs/>
        </w:rPr>
        <w:t xml:space="preserve"> with SA3 and RAN3 </w:t>
      </w:r>
      <w:proofErr w:type="gramStart"/>
      <w:r>
        <w:rPr>
          <w:b/>
          <w:bCs/>
        </w:rPr>
        <w:t>in order to</w:t>
      </w:r>
      <w:proofErr w:type="gramEnd"/>
      <w:r>
        <w:rPr>
          <w:b/>
          <w:bCs/>
        </w:rPr>
        <w:t xml:space="preserve"> convey additional RAN aspects on </w:t>
      </w:r>
      <w:r w:rsidRPr="00D8615C">
        <w:rPr>
          <w:b/>
          <w:bCs/>
        </w:rPr>
        <w:t>the QoS framework and parameters</w:t>
      </w:r>
      <w:r>
        <w:rPr>
          <w:b/>
          <w:bCs/>
        </w:rPr>
        <w:t>.</w:t>
      </w:r>
    </w:p>
    <w:p w14:paraId="30C70DBF" w14:textId="77777777" w:rsidR="00F507D1" w:rsidRPr="00CE0424" w:rsidRDefault="00F507D1" w:rsidP="00CE0424">
      <w:pPr>
        <w:pStyle w:val="Heading1"/>
      </w:pPr>
      <w:bookmarkStart w:id="51" w:name="_In-sequence_SDU_delivery"/>
      <w:bookmarkEnd w:id="51"/>
      <w:r w:rsidRPr="00CE0424">
        <w:t>References</w:t>
      </w:r>
    </w:p>
    <w:bookmarkStart w:id="52" w:name="_Ref477509766"/>
    <w:p w14:paraId="613F6104" w14:textId="456E74E7" w:rsidR="00D31053" w:rsidRPr="00F51F93" w:rsidRDefault="00D31053" w:rsidP="00D31053">
      <w:pPr>
        <w:pStyle w:val="Reference"/>
      </w:pPr>
      <w:r w:rsidRPr="00F51F93">
        <w:fldChar w:fldCharType="begin"/>
      </w:r>
      <w:r w:rsidRPr="00F51F93">
        <w:instrText xml:space="preserve"> HYPERLINK "ftp://ftp.3gpp.org/tsg_sa/WG2_Arch/TSGS2_119_Dubrovnik/Docs/S2-171618.zip" </w:instrText>
      </w:r>
      <w:r w:rsidRPr="00F51F93">
        <w:fldChar w:fldCharType="separate"/>
      </w:r>
      <w:r w:rsidRPr="00F51F93">
        <w:rPr>
          <w:rStyle w:val="Hyperlink"/>
        </w:rPr>
        <w:t>S2-171618</w:t>
      </w:r>
      <w:r w:rsidRPr="00F51F93">
        <w:fldChar w:fldCharType="end"/>
      </w:r>
      <w:r w:rsidRPr="00F51F93">
        <w:t>, LS on 5GS QoS framework and parameters, from SA2 to RAN2, SA WG2 Meeting #119, 13 - 17 Feb 2017, Dubrovnik, Croatia</w:t>
      </w:r>
    </w:p>
    <w:bookmarkStart w:id="53" w:name="_Ref477771009"/>
    <w:p w14:paraId="5779AE58" w14:textId="398797F0" w:rsidR="00D31053" w:rsidRPr="00F51F93" w:rsidRDefault="00D31053" w:rsidP="00D31053">
      <w:pPr>
        <w:pStyle w:val="Reference"/>
      </w:pPr>
      <w:r w:rsidRPr="00F51F93">
        <w:fldChar w:fldCharType="begin"/>
      </w:r>
      <w:r w:rsidRPr="00F51F93">
        <w:instrText xml:space="preserve"> HYPERLINK "C:\\Data\\SVN\\SWEA\\Swea-L23\\RAN2_AdHoc_2017_01_NR\\Docs\\R2-1700393.zip" </w:instrText>
      </w:r>
      <w:r w:rsidRPr="00F51F93">
        <w:fldChar w:fldCharType="separate"/>
      </w:r>
      <w:r w:rsidRPr="00F51F93">
        <w:rPr>
          <w:rStyle w:val="Hyperlink"/>
        </w:rPr>
        <w:t>R2-1700393</w:t>
      </w:r>
      <w:r w:rsidRPr="00F51F93">
        <w:fldChar w:fldCharType="end"/>
      </w:r>
      <w:r w:rsidRPr="00F51F93">
        <w:t>, Overview of URLLC, Ericsson, RAN2#</w:t>
      </w:r>
      <w:bookmarkEnd w:id="52"/>
      <w:r w:rsidRPr="00F51F93">
        <w:t>96-AH, Spokane, USA, 17th – 19th January 2017</w:t>
      </w:r>
      <w:bookmarkEnd w:id="53"/>
    </w:p>
    <w:p w14:paraId="44B2CE78" w14:textId="77777777" w:rsidR="003A7EF3" w:rsidRPr="00F51F93" w:rsidRDefault="003A7EF3" w:rsidP="00CE0424">
      <w:pPr>
        <w:pStyle w:val="BodyText"/>
      </w:pPr>
    </w:p>
    <w:sectPr w:rsidR="003A7EF3" w:rsidRPr="00F51F9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56D31" w14:textId="77777777" w:rsidR="005A65FB" w:rsidRDefault="005A65FB">
      <w:r>
        <w:separator/>
      </w:r>
    </w:p>
  </w:endnote>
  <w:endnote w:type="continuationSeparator" w:id="0">
    <w:p w14:paraId="01FDAF88" w14:textId="77777777" w:rsidR="005A65FB" w:rsidRDefault="005A65FB">
      <w:r>
        <w:continuationSeparator/>
      </w:r>
    </w:p>
  </w:endnote>
  <w:endnote w:type="continuationNotice" w:id="1">
    <w:p w14:paraId="4CDF6001" w14:textId="77777777" w:rsidR="005A65FB" w:rsidRDefault="005A6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3D350" w14:textId="6CBC5AAB" w:rsidR="00F95A76" w:rsidRDefault="00F95A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27B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27B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11691" w14:textId="77777777" w:rsidR="005A65FB" w:rsidRDefault="005A65FB">
      <w:r>
        <w:separator/>
      </w:r>
    </w:p>
  </w:footnote>
  <w:footnote w:type="continuationSeparator" w:id="0">
    <w:p w14:paraId="12319822" w14:textId="77777777" w:rsidR="005A65FB" w:rsidRDefault="005A65FB">
      <w:r>
        <w:continuationSeparator/>
      </w:r>
    </w:p>
  </w:footnote>
  <w:footnote w:type="continuationNotice" w:id="1">
    <w:p w14:paraId="666305DA" w14:textId="77777777" w:rsidR="005A65FB" w:rsidRDefault="005A65FB">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C59B0" w14:textId="77777777" w:rsidR="00F95A76" w:rsidRDefault="00F95A7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FFFFFF89"/>
    <w:multiLevelType w:val="singleLevel"/>
    <w:tmpl w:val="CBB68F64"/>
    <w:lvl w:ilvl="0">
      <w:start w:val="1"/>
      <w:numFmt w:val="bullet"/>
      <w:lvlText w:val=""/>
      <w:lvlJc w:val="left"/>
      <w:pPr>
        <w:tabs>
          <w:tab w:val="num" w:pos="360"/>
        </w:tabs>
        <w:ind w:left="360" w:hanging="360"/>
      </w:pPr>
      <w:rPr>
        <w:rFonts w:ascii="Symbol" w:hAnsi="Symbol" w:hint="default"/>
      </w:r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21EC1759"/>
    <w:multiLevelType w:val="hybridMultilevel"/>
    <w:tmpl w:val="64AEEFF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65351A0"/>
    <w:multiLevelType w:val="hybridMultilevel"/>
    <w:tmpl w:val="7ACA2DD8"/>
    <w:lvl w:ilvl="0" w:tplc="82B4D4D4">
      <w:start w:val="2"/>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7D531E75"/>
    <w:multiLevelType w:val="hybridMultilevel"/>
    <w:tmpl w:val="C53C4CA4"/>
    <w:lvl w:ilvl="0" w:tplc="D27C5BA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8"/>
  </w:num>
  <w:num w:numId="17">
    <w:abstractNumId w:val="4"/>
  </w:num>
  <w:num w:numId="18">
    <w:abstractNumId w:val="6"/>
  </w:num>
  <w:num w:numId="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2A6"/>
    <w:rsid w:val="000006E1"/>
    <w:rsid w:val="00002A37"/>
    <w:rsid w:val="000039F4"/>
    <w:rsid w:val="00006446"/>
    <w:rsid w:val="00006896"/>
    <w:rsid w:val="00007CDC"/>
    <w:rsid w:val="00011B28"/>
    <w:rsid w:val="0001281E"/>
    <w:rsid w:val="00015D15"/>
    <w:rsid w:val="0002564D"/>
    <w:rsid w:val="00025ECA"/>
    <w:rsid w:val="000325B8"/>
    <w:rsid w:val="00034C15"/>
    <w:rsid w:val="00036BA1"/>
    <w:rsid w:val="000422E2"/>
    <w:rsid w:val="00042F22"/>
    <w:rsid w:val="000444EF"/>
    <w:rsid w:val="0004718B"/>
    <w:rsid w:val="00052A07"/>
    <w:rsid w:val="000534E3"/>
    <w:rsid w:val="0005606A"/>
    <w:rsid w:val="00057117"/>
    <w:rsid w:val="00060DD3"/>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32F"/>
    <w:rsid w:val="000A56F2"/>
    <w:rsid w:val="000B0CBD"/>
    <w:rsid w:val="000B2719"/>
    <w:rsid w:val="000B2A43"/>
    <w:rsid w:val="000B3A8F"/>
    <w:rsid w:val="000B4AB9"/>
    <w:rsid w:val="000B58C3"/>
    <w:rsid w:val="000B61E9"/>
    <w:rsid w:val="000C165A"/>
    <w:rsid w:val="000C2E19"/>
    <w:rsid w:val="000D0D07"/>
    <w:rsid w:val="000D4797"/>
    <w:rsid w:val="000E0527"/>
    <w:rsid w:val="000E1E92"/>
    <w:rsid w:val="000F06D6"/>
    <w:rsid w:val="000F0EB1"/>
    <w:rsid w:val="000F1106"/>
    <w:rsid w:val="000F2B77"/>
    <w:rsid w:val="000F3BE9"/>
    <w:rsid w:val="000F3F6C"/>
    <w:rsid w:val="000F6DF3"/>
    <w:rsid w:val="001005FF"/>
    <w:rsid w:val="001062FB"/>
    <w:rsid w:val="001063E6"/>
    <w:rsid w:val="0011159E"/>
    <w:rsid w:val="00113CF4"/>
    <w:rsid w:val="001153EA"/>
    <w:rsid w:val="00115643"/>
    <w:rsid w:val="00116765"/>
    <w:rsid w:val="001219F5"/>
    <w:rsid w:val="00121A20"/>
    <w:rsid w:val="001227BB"/>
    <w:rsid w:val="0012377F"/>
    <w:rsid w:val="00124314"/>
    <w:rsid w:val="00124C91"/>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219B"/>
    <w:rsid w:val="0019341A"/>
    <w:rsid w:val="00194C98"/>
    <w:rsid w:val="00197DF9"/>
    <w:rsid w:val="001A1987"/>
    <w:rsid w:val="001A2564"/>
    <w:rsid w:val="001A4FF7"/>
    <w:rsid w:val="001A6173"/>
    <w:rsid w:val="001A6CBA"/>
    <w:rsid w:val="001B0D97"/>
    <w:rsid w:val="001B5A5D"/>
    <w:rsid w:val="001B64BC"/>
    <w:rsid w:val="001C1CE5"/>
    <w:rsid w:val="001C3D2A"/>
    <w:rsid w:val="001C5800"/>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5C3B"/>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831"/>
    <w:rsid w:val="002B24D6"/>
    <w:rsid w:val="002B32A6"/>
    <w:rsid w:val="002B42CA"/>
    <w:rsid w:val="002C41E6"/>
    <w:rsid w:val="002C4E54"/>
    <w:rsid w:val="002D071A"/>
    <w:rsid w:val="002D34B2"/>
    <w:rsid w:val="002D7637"/>
    <w:rsid w:val="002E17F2"/>
    <w:rsid w:val="002E7CAE"/>
    <w:rsid w:val="002F2771"/>
    <w:rsid w:val="002F37A9"/>
    <w:rsid w:val="002F7FD8"/>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541A"/>
    <w:rsid w:val="00357380"/>
    <w:rsid w:val="003602D9"/>
    <w:rsid w:val="003604CE"/>
    <w:rsid w:val="00370E47"/>
    <w:rsid w:val="00370FAE"/>
    <w:rsid w:val="003742AC"/>
    <w:rsid w:val="00377CE1"/>
    <w:rsid w:val="00385BF0"/>
    <w:rsid w:val="003939FF"/>
    <w:rsid w:val="003A2223"/>
    <w:rsid w:val="003A2A0F"/>
    <w:rsid w:val="003A45A1"/>
    <w:rsid w:val="003A5B0A"/>
    <w:rsid w:val="003A6BAC"/>
    <w:rsid w:val="003A7EF3"/>
    <w:rsid w:val="003B159C"/>
    <w:rsid w:val="003B369F"/>
    <w:rsid w:val="003B36A3"/>
    <w:rsid w:val="003B37E9"/>
    <w:rsid w:val="003B7FE5"/>
    <w:rsid w:val="003C11C8"/>
    <w:rsid w:val="003C2702"/>
    <w:rsid w:val="003C7806"/>
    <w:rsid w:val="003D109F"/>
    <w:rsid w:val="003D2478"/>
    <w:rsid w:val="003D2608"/>
    <w:rsid w:val="003D3C45"/>
    <w:rsid w:val="003D5B1F"/>
    <w:rsid w:val="003D74B4"/>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765"/>
    <w:rsid w:val="004517AA"/>
    <w:rsid w:val="00452CAC"/>
    <w:rsid w:val="00457565"/>
    <w:rsid w:val="00457B71"/>
    <w:rsid w:val="004669E2"/>
    <w:rsid w:val="00470C31"/>
    <w:rsid w:val="004734D0"/>
    <w:rsid w:val="0047556B"/>
    <w:rsid w:val="00477768"/>
    <w:rsid w:val="00481B7B"/>
    <w:rsid w:val="00492BC5"/>
    <w:rsid w:val="00494CF5"/>
    <w:rsid w:val="00495634"/>
    <w:rsid w:val="004964F1"/>
    <w:rsid w:val="004A16BC"/>
    <w:rsid w:val="004A2B94"/>
    <w:rsid w:val="004B7C0C"/>
    <w:rsid w:val="004C3898"/>
    <w:rsid w:val="004D36B1"/>
    <w:rsid w:val="004D5FB7"/>
    <w:rsid w:val="004D7EBD"/>
    <w:rsid w:val="004E2680"/>
    <w:rsid w:val="004E28F9"/>
    <w:rsid w:val="004E462E"/>
    <w:rsid w:val="004E56DC"/>
    <w:rsid w:val="004E76F4"/>
    <w:rsid w:val="004F0325"/>
    <w:rsid w:val="004F0B4E"/>
    <w:rsid w:val="004F0B6C"/>
    <w:rsid w:val="004F2078"/>
    <w:rsid w:val="004F4DA3"/>
    <w:rsid w:val="00500C36"/>
    <w:rsid w:val="00506557"/>
    <w:rsid w:val="0050677A"/>
    <w:rsid w:val="005108D8"/>
    <w:rsid w:val="005116F9"/>
    <w:rsid w:val="005153A7"/>
    <w:rsid w:val="005219CF"/>
    <w:rsid w:val="00521F60"/>
    <w:rsid w:val="0052343E"/>
    <w:rsid w:val="00534B59"/>
    <w:rsid w:val="00536759"/>
    <w:rsid w:val="00537C62"/>
    <w:rsid w:val="00546970"/>
    <w:rsid w:val="005477B7"/>
    <w:rsid w:val="00554E19"/>
    <w:rsid w:val="005571E8"/>
    <w:rsid w:val="0056121F"/>
    <w:rsid w:val="00572505"/>
    <w:rsid w:val="00582809"/>
    <w:rsid w:val="00584C35"/>
    <w:rsid w:val="00585704"/>
    <w:rsid w:val="0058798C"/>
    <w:rsid w:val="005900FA"/>
    <w:rsid w:val="00592F27"/>
    <w:rsid w:val="005935A4"/>
    <w:rsid w:val="005948C2"/>
    <w:rsid w:val="00595DCA"/>
    <w:rsid w:val="0059779B"/>
    <w:rsid w:val="005A123C"/>
    <w:rsid w:val="005A209A"/>
    <w:rsid w:val="005A65FB"/>
    <w:rsid w:val="005A662D"/>
    <w:rsid w:val="005B35D7"/>
    <w:rsid w:val="005B392A"/>
    <w:rsid w:val="005B3AA3"/>
    <w:rsid w:val="005B591A"/>
    <w:rsid w:val="005B6F83"/>
    <w:rsid w:val="005C74FB"/>
    <w:rsid w:val="005D1602"/>
    <w:rsid w:val="005E385F"/>
    <w:rsid w:val="005E5B81"/>
    <w:rsid w:val="005F2CB1"/>
    <w:rsid w:val="005F3025"/>
    <w:rsid w:val="005F33AC"/>
    <w:rsid w:val="005F618C"/>
    <w:rsid w:val="005F70BD"/>
    <w:rsid w:val="005F79E4"/>
    <w:rsid w:val="0060283C"/>
    <w:rsid w:val="00604F14"/>
    <w:rsid w:val="00611B83"/>
    <w:rsid w:val="00613257"/>
    <w:rsid w:val="00620A71"/>
    <w:rsid w:val="00620D80"/>
    <w:rsid w:val="006234A6"/>
    <w:rsid w:val="0062706D"/>
    <w:rsid w:val="00630001"/>
    <w:rsid w:val="006311B3"/>
    <w:rsid w:val="0063284C"/>
    <w:rsid w:val="00636398"/>
    <w:rsid w:val="006368D3"/>
    <w:rsid w:val="006377EC"/>
    <w:rsid w:val="0064151F"/>
    <w:rsid w:val="00641533"/>
    <w:rsid w:val="0064208D"/>
    <w:rsid w:val="00643475"/>
    <w:rsid w:val="0064396A"/>
    <w:rsid w:val="0064624E"/>
    <w:rsid w:val="00646F1C"/>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2DC"/>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23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E4D"/>
    <w:rsid w:val="007571E1"/>
    <w:rsid w:val="007604B2"/>
    <w:rsid w:val="00765281"/>
    <w:rsid w:val="00766BAD"/>
    <w:rsid w:val="007730BD"/>
    <w:rsid w:val="00774B00"/>
    <w:rsid w:val="007755F2"/>
    <w:rsid w:val="00776971"/>
    <w:rsid w:val="0078177E"/>
    <w:rsid w:val="0078304C"/>
    <w:rsid w:val="00783673"/>
    <w:rsid w:val="00785490"/>
    <w:rsid w:val="007925EA"/>
    <w:rsid w:val="00793CD8"/>
    <w:rsid w:val="00795C92"/>
    <w:rsid w:val="00796231"/>
    <w:rsid w:val="007A1713"/>
    <w:rsid w:val="007A1CB3"/>
    <w:rsid w:val="007A2E60"/>
    <w:rsid w:val="007A306F"/>
    <w:rsid w:val="007A43A6"/>
    <w:rsid w:val="007A58A6"/>
    <w:rsid w:val="007B09D7"/>
    <w:rsid w:val="007B3D2D"/>
    <w:rsid w:val="007B50AE"/>
    <w:rsid w:val="007B51DF"/>
    <w:rsid w:val="007C05DD"/>
    <w:rsid w:val="007C3D18"/>
    <w:rsid w:val="007C3F80"/>
    <w:rsid w:val="007C60BF"/>
    <w:rsid w:val="007C6A07"/>
    <w:rsid w:val="007C74C7"/>
    <w:rsid w:val="007C75A1"/>
    <w:rsid w:val="007C77A5"/>
    <w:rsid w:val="007D04E5"/>
    <w:rsid w:val="007D5901"/>
    <w:rsid w:val="007D7526"/>
    <w:rsid w:val="007E4610"/>
    <w:rsid w:val="007E4715"/>
    <w:rsid w:val="007E505B"/>
    <w:rsid w:val="007E7091"/>
    <w:rsid w:val="007F1387"/>
    <w:rsid w:val="007F4F16"/>
    <w:rsid w:val="00803FAE"/>
    <w:rsid w:val="0080605F"/>
    <w:rsid w:val="00807786"/>
    <w:rsid w:val="00811FCB"/>
    <w:rsid w:val="008158D6"/>
    <w:rsid w:val="00817196"/>
    <w:rsid w:val="0082320F"/>
    <w:rsid w:val="008235DB"/>
    <w:rsid w:val="00824AB4"/>
    <w:rsid w:val="00825C42"/>
    <w:rsid w:val="00825D25"/>
    <w:rsid w:val="00827D6F"/>
    <w:rsid w:val="0083495D"/>
    <w:rsid w:val="008376AC"/>
    <w:rsid w:val="00840270"/>
    <w:rsid w:val="008444E8"/>
    <w:rsid w:val="00844E80"/>
    <w:rsid w:val="00846FE7"/>
    <w:rsid w:val="00854F97"/>
    <w:rsid w:val="00856911"/>
    <w:rsid w:val="00863EDA"/>
    <w:rsid w:val="008677FD"/>
    <w:rsid w:val="00867B7E"/>
    <w:rsid w:val="008706D4"/>
    <w:rsid w:val="00870F8A"/>
    <w:rsid w:val="008719A4"/>
    <w:rsid w:val="00871D23"/>
    <w:rsid w:val="00874312"/>
    <w:rsid w:val="0087437C"/>
    <w:rsid w:val="00875CD7"/>
    <w:rsid w:val="00876B4D"/>
    <w:rsid w:val="00877F18"/>
    <w:rsid w:val="008948D0"/>
    <w:rsid w:val="00894A88"/>
    <w:rsid w:val="00895386"/>
    <w:rsid w:val="008A21FF"/>
    <w:rsid w:val="008A2CE2"/>
    <w:rsid w:val="008A30AC"/>
    <w:rsid w:val="008A44B8"/>
    <w:rsid w:val="008A51A8"/>
    <w:rsid w:val="008A54C7"/>
    <w:rsid w:val="008A77D8"/>
    <w:rsid w:val="008B0483"/>
    <w:rsid w:val="008B120C"/>
    <w:rsid w:val="008B2AB6"/>
    <w:rsid w:val="008B44D2"/>
    <w:rsid w:val="008B51A0"/>
    <w:rsid w:val="008B51EC"/>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587D"/>
    <w:rsid w:val="00916079"/>
    <w:rsid w:val="009176B6"/>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CAC"/>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E7F"/>
    <w:rsid w:val="009B1F30"/>
    <w:rsid w:val="009B3AC2"/>
    <w:rsid w:val="009B4DF4"/>
    <w:rsid w:val="009B564E"/>
    <w:rsid w:val="009B7E87"/>
    <w:rsid w:val="009C403E"/>
    <w:rsid w:val="009D0F11"/>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5B82"/>
    <w:rsid w:val="00A264A9"/>
    <w:rsid w:val="00A27785"/>
    <w:rsid w:val="00A30187"/>
    <w:rsid w:val="00A3448A"/>
    <w:rsid w:val="00A36297"/>
    <w:rsid w:val="00A41E2B"/>
    <w:rsid w:val="00A45B74"/>
    <w:rsid w:val="00A52E1D"/>
    <w:rsid w:val="00A61499"/>
    <w:rsid w:val="00A62A77"/>
    <w:rsid w:val="00A63483"/>
    <w:rsid w:val="00A64A78"/>
    <w:rsid w:val="00A657D7"/>
    <w:rsid w:val="00A660AC"/>
    <w:rsid w:val="00A66F55"/>
    <w:rsid w:val="00A67E6C"/>
    <w:rsid w:val="00A719CF"/>
    <w:rsid w:val="00A71B99"/>
    <w:rsid w:val="00A739D0"/>
    <w:rsid w:val="00A75337"/>
    <w:rsid w:val="00A761D4"/>
    <w:rsid w:val="00A77EC4"/>
    <w:rsid w:val="00A8764C"/>
    <w:rsid w:val="00A92879"/>
    <w:rsid w:val="00A9442A"/>
    <w:rsid w:val="00A95B11"/>
    <w:rsid w:val="00A97585"/>
    <w:rsid w:val="00AA016F"/>
    <w:rsid w:val="00AA1ED6"/>
    <w:rsid w:val="00AA51D6"/>
    <w:rsid w:val="00AB02DE"/>
    <w:rsid w:val="00AB0969"/>
    <w:rsid w:val="00AB0BC8"/>
    <w:rsid w:val="00AB11CA"/>
    <w:rsid w:val="00AB14D9"/>
    <w:rsid w:val="00AB4AB8"/>
    <w:rsid w:val="00AB655E"/>
    <w:rsid w:val="00AC007F"/>
    <w:rsid w:val="00AC2ECD"/>
    <w:rsid w:val="00AC3119"/>
    <w:rsid w:val="00AC49FB"/>
    <w:rsid w:val="00AC5A10"/>
    <w:rsid w:val="00AC6B8E"/>
    <w:rsid w:val="00AD0AA3"/>
    <w:rsid w:val="00AD1B99"/>
    <w:rsid w:val="00AD3F94"/>
    <w:rsid w:val="00AD4A5A"/>
    <w:rsid w:val="00AE27AC"/>
    <w:rsid w:val="00AE3743"/>
    <w:rsid w:val="00AE40E0"/>
    <w:rsid w:val="00AE4DBA"/>
    <w:rsid w:val="00AE4F07"/>
    <w:rsid w:val="00AF1C5D"/>
    <w:rsid w:val="00AF42D7"/>
    <w:rsid w:val="00B006FE"/>
    <w:rsid w:val="00B007CB"/>
    <w:rsid w:val="00B02AA9"/>
    <w:rsid w:val="00B02FA3"/>
    <w:rsid w:val="00B03526"/>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667EF"/>
    <w:rsid w:val="00B739F6"/>
    <w:rsid w:val="00B80CBE"/>
    <w:rsid w:val="00B81A6C"/>
    <w:rsid w:val="00B85DE5"/>
    <w:rsid w:val="00B86E72"/>
    <w:rsid w:val="00B90F73"/>
    <w:rsid w:val="00B93B59"/>
    <w:rsid w:val="00B9406A"/>
    <w:rsid w:val="00BA05F6"/>
    <w:rsid w:val="00BA2280"/>
    <w:rsid w:val="00BA2A08"/>
    <w:rsid w:val="00BA36A9"/>
    <w:rsid w:val="00BA56D2"/>
    <w:rsid w:val="00BA76E0"/>
    <w:rsid w:val="00BB2A25"/>
    <w:rsid w:val="00BB51E9"/>
    <w:rsid w:val="00BC0FDC"/>
    <w:rsid w:val="00BC3053"/>
    <w:rsid w:val="00BC4D2E"/>
    <w:rsid w:val="00BD48AC"/>
    <w:rsid w:val="00BD5F1A"/>
    <w:rsid w:val="00BE1234"/>
    <w:rsid w:val="00BE2FA6"/>
    <w:rsid w:val="00BE333F"/>
    <w:rsid w:val="00BE6A6A"/>
    <w:rsid w:val="00BE7406"/>
    <w:rsid w:val="00BE7603"/>
    <w:rsid w:val="00BF3279"/>
    <w:rsid w:val="00BF5748"/>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7D4A"/>
    <w:rsid w:val="00C54995"/>
    <w:rsid w:val="00C54D41"/>
    <w:rsid w:val="00C60783"/>
    <w:rsid w:val="00C634C0"/>
    <w:rsid w:val="00C64672"/>
    <w:rsid w:val="00C65D3B"/>
    <w:rsid w:val="00C70697"/>
    <w:rsid w:val="00C72EF4"/>
    <w:rsid w:val="00C75D2F"/>
    <w:rsid w:val="00C767BE"/>
    <w:rsid w:val="00C76E3C"/>
    <w:rsid w:val="00C81568"/>
    <w:rsid w:val="00C87212"/>
    <w:rsid w:val="00C9027A"/>
    <w:rsid w:val="00C9048A"/>
    <w:rsid w:val="00C9068E"/>
    <w:rsid w:val="00C92531"/>
    <w:rsid w:val="00C93C4B"/>
    <w:rsid w:val="00C944AB"/>
    <w:rsid w:val="00C95B40"/>
    <w:rsid w:val="00CA1ED8"/>
    <w:rsid w:val="00CB1F63"/>
    <w:rsid w:val="00CB7170"/>
    <w:rsid w:val="00CC040E"/>
    <w:rsid w:val="00CC111F"/>
    <w:rsid w:val="00CC2011"/>
    <w:rsid w:val="00CC3EA0"/>
    <w:rsid w:val="00CC7B45"/>
    <w:rsid w:val="00CD022A"/>
    <w:rsid w:val="00CD1188"/>
    <w:rsid w:val="00CD1A97"/>
    <w:rsid w:val="00CD2ED1"/>
    <w:rsid w:val="00CD337B"/>
    <w:rsid w:val="00CD5EDC"/>
    <w:rsid w:val="00CE0424"/>
    <w:rsid w:val="00CE7561"/>
    <w:rsid w:val="00CF1354"/>
    <w:rsid w:val="00CF3B1F"/>
    <w:rsid w:val="00CF3BF6"/>
    <w:rsid w:val="00CF5835"/>
    <w:rsid w:val="00CF625B"/>
    <w:rsid w:val="00CF687E"/>
    <w:rsid w:val="00D0349B"/>
    <w:rsid w:val="00D10249"/>
    <w:rsid w:val="00D115C3"/>
    <w:rsid w:val="00D11897"/>
    <w:rsid w:val="00D13135"/>
    <w:rsid w:val="00D13E4E"/>
    <w:rsid w:val="00D239A7"/>
    <w:rsid w:val="00D23F47"/>
    <w:rsid w:val="00D31053"/>
    <w:rsid w:val="00D36E71"/>
    <w:rsid w:val="00D37D87"/>
    <w:rsid w:val="00D40B33"/>
    <w:rsid w:val="00D4318F"/>
    <w:rsid w:val="00D438BF"/>
    <w:rsid w:val="00D440F8"/>
    <w:rsid w:val="00D50F97"/>
    <w:rsid w:val="00D546FF"/>
    <w:rsid w:val="00D55AD5"/>
    <w:rsid w:val="00D55CA6"/>
    <w:rsid w:val="00D576CA"/>
    <w:rsid w:val="00D61AF5"/>
    <w:rsid w:val="00D62068"/>
    <w:rsid w:val="00D652B5"/>
    <w:rsid w:val="00D66155"/>
    <w:rsid w:val="00D708B0"/>
    <w:rsid w:val="00D74C60"/>
    <w:rsid w:val="00D77B1D"/>
    <w:rsid w:val="00D8021F"/>
    <w:rsid w:val="00D80383"/>
    <w:rsid w:val="00D823C6"/>
    <w:rsid w:val="00D8615C"/>
    <w:rsid w:val="00D86CA3"/>
    <w:rsid w:val="00D871CE"/>
    <w:rsid w:val="00D91334"/>
    <w:rsid w:val="00D9196D"/>
    <w:rsid w:val="00D92982"/>
    <w:rsid w:val="00D9587E"/>
    <w:rsid w:val="00DA305E"/>
    <w:rsid w:val="00DA3F69"/>
    <w:rsid w:val="00DA5417"/>
    <w:rsid w:val="00DA56E8"/>
    <w:rsid w:val="00DB0A9F"/>
    <w:rsid w:val="00DB377D"/>
    <w:rsid w:val="00DC2D36"/>
    <w:rsid w:val="00DC53EF"/>
    <w:rsid w:val="00DC6B22"/>
    <w:rsid w:val="00DD4500"/>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F69"/>
    <w:rsid w:val="00E446F1"/>
    <w:rsid w:val="00E46886"/>
    <w:rsid w:val="00E46F1F"/>
    <w:rsid w:val="00E47AEF"/>
    <w:rsid w:val="00E50C53"/>
    <w:rsid w:val="00E53B75"/>
    <w:rsid w:val="00E54E3B"/>
    <w:rsid w:val="00E57565"/>
    <w:rsid w:val="00E63838"/>
    <w:rsid w:val="00E64434"/>
    <w:rsid w:val="00E67C51"/>
    <w:rsid w:val="00E72EFC"/>
    <w:rsid w:val="00E758EC"/>
    <w:rsid w:val="00E8234C"/>
    <w:rsid w:val="00E83AA9"/>
    <w:rsid w:val="00E83AE3"/>
    <w:rsid w:val="00E85928"/>
    <w:rsid w:val="00E87547"/>
    <w:rsid w:val="00E87822"/>
    <w:rsid w:val="00E90395"/>
    <w:rsid w:val="00E90E49"/>
    <w:rsid w:val="00E917F9"/>
    <w:rsid w:val="00E9291C"/>
    <w:rsid w:val="00E93FFE"/>
    <w:rsid w:val="00E94F8A"/>
    <w:rsid w:val="00E9618D"/>
    <w:rsid w:val="00EA1284"/>
    <w:rsid w:val="00EA1C42"/>
    <w:rsid w:val="00EA7A41"/>
    <w:rsid w:val="00EB077B"/>
    <w:rsid w:val="00EB4EA2"/>
    <w:rsid w:val="00EB6DCA"/>
    <w:rsid w:val="00EC27C6"/>
    <w:rsid w:val="00EC4207"/>
    <w:rsid w:val="00EC5653"/>
    <w:rsid w:val="00EC71CE"/>
    <w:rsid w:val="00ED1006"/>
    <w:rsid w:val="00EF18FE"/>
    <w:rsid w:val="00EF318A"/>
    <w:rsid w:val="00EF5787"/>
    <w:rsid w:val="00EF60D0"/>
    <w:rsid w:val="00F03546"/>
    <w:rsid w:val="00F0528D"/>
    <w:rsid w:val="00F06C67"/>
    <w:rsid w:val="00F06DFD"/>
    <w:rsid w:val="00F071D1"/>
    <w:rsid w:val="00F07533"/>
    <w:rsid w:val="00F10629"/>
    <w:rsid w:val="00F15FA5"/>
    <w:rsid w:val="00F1635E"/>
    <w:rsid w:val="00F17666"/>
    <w:rsid w:val="00F209B7"/>
    <w:rsid w:val="00F2376F"/>
    <w:rsid w:val="00F243D8"/>
    <w:rsid w:val="00F30828"/>
    <w:rsid w:val="00F313D6"/>
    <w:rsid w:val="00F36992"/>
    <w:rsid w:val="00F40F0C"/>
    <w:rsid w:val="00F4766C"/>
    <w:rsid w:val="00F507D1"/>
    <w:rsid w:val="00F519CE"/>
    <w:rsid w:val="00F51ADA"/>
    <w:rsid w:val="00F51F93"/>
    <w:rsid w:val="00F529D0"/>
    <w:rsid w:val="00F5332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48E"/>
    <w:rsid w:val="00F859D8"/>
    <w:rsid w:val="00F868F5"/>
    <w:rsid w:val="00F9056A"/>
    <w:rsid w:val="00F90F8D"/>
    <w:rsid w:val="00F92782"/>
    <w:rsid w:val="00F93AA9"/>
    <w:rsid w:val="00F95A76"/>
    <w:rsid w:val="00F96985"/>
    <w:rsid w:val="00F97838"/>
    <w:rsid w:val="00FA2BB3"/>
    <w:rsid w:val="00FB4C80"/>
    <w:rsid w:val="00FB6A6A"/>
    <w:rsid w:val="00FC7429"/>
    <w:rsid w:val="00FD07F6"/>
    <w:rsid w:val="00FD1EC8"/>
    <w:rsid w:val="00FD47ED"/>
    <w:rsid w:val="00FD5C33"/>
    <w:rsid w:val="00FD6B40"/>
    <w:rsid w:val="00FD74DB"/>
    <w:rsid w:val="00FD7660"/>
    <w:rsid w:val="00FE0655"/>
    <w:rsid w:val="00FE2365"/>
    <w:rsid w:val="00FE4C7B"/>
    <w:rsid w:val="00FE7336"/>
    <w:rsid w:val="00FE787C"/>
    <w:rsid w:val="00FE794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460D93"/>
  <w15:docId w15:val="{6F756942-6E54-45D7-839E-CAAC2E068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227B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1227B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227B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1227B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1227BB"/>
    <w:pPr>
      <w:numPr>
        <w:ilvl w:val="3"/>
      </w:numPr>
      <w:outlineLvl w:val="3"/>
    </w:pPr>
    <w:rPr>
      <w:sz w:val="24"/>
      <w:szCs w:val="24"/>
    </w:rPr>
  </w:style>
  <w:style w:type="paragraph" w:styleId="Heading5">
    <w:name w:val="heading 5"/>
    <w:basedOn w:val="Heading4"/>
    <w:next w:val="Normal"/>
    <w:qFormat/>
    <w:rsid w:val="001227BB"/>
    <w:pPr>
      <w:numPr>
        <w:ilvl w:val="4"/>
      </w:numPr>
      <w:outlineLvl w:val="4"/>
    </w:pPr>
    <w:rPr>
      <w:sz w:val="22"/>
      <w:szCs w:val="22"/>
    </w:rPr>
  </w:style>
  <w:style w:type="paragraph" w:styleId="Heading6">
    <w:name w:val="heading 6"/>
    <w:basedOn w:val="Normal"/>
    <w:next w:val="Normal"/>
    <w:qFormat/>
    <w:rsid w:val="001227BB"/>
    <w:pPr>
      <w:keepNext/>
      <w:keepLines/>
      <w:numPr>
        <w:ilvl w:val="5"/>
        <w:numId w:val="1"/>
      </w:numPr>
      <w:spacing w:before="120"/>
      <w:outlineLvl w:val="5"/>
    </w:pPr>
    <w:rPr>
      <w:rFonts w:cs="Arial"/>
    </w:rPr>
  </w:style>
  <w:style w:type="paragraph" w:styleId="Heading7">
    <w:name w:val="heading 7"/>
    <w:basedOn w:val="Normal"/>
    <w:next w:val="Normal"/>
    <w:qFormat/>
    <w:rsid w:val="001227BB"/>
    <w:pPr>
      <w:keepNext/>
      <w:keepLines/>
      <w:numPr>
        <w:ilvl w:val="6"/>
        <w:numId w:val="1"/>
      </w:numPr>
      <w:spacing w:before="120"/>
      <w:outlineLvl w:val="6"/>
    </w:pPr>
    <w:rPr>
      <w:rFonts w:cs="Arial"/>
    </w:rPr>
  </w:style>
  <w:style w:type="paragraph" w:styleId="Heading8">
    <w:name w:val="heading 8"/>
    <w:basedOn w:val="Heading7"/>
    <w:next w:val="Normal"/>
    <w:qFormat/>
    <w:rsid w:val="001227BB"/>
    <w:pPr>
      <w:numPr>
        <w:ilvl w:val="7"/>
      </w:numPr>
      <w:outlineLvl w:val="7"/>
    </w:pPr>
  </w:style>
  <w:style w:type="paragraph" w:styleId="Heading9">
    <w:name w:val="heading 9"/>
    <w:basedOn w:val="Heading8"/>
    <w:next w:val="Normal"/>
    <w:qFormat/>
    <w:rsid w:val="001227BB"/>
    <w:pPr>
      <w:numPr>
        <w:ilvl w:val="8"/>
      </w:numPr>
      <w:outlineLvl w:val="8"/>
    </w:pPr>
  </w:style>
  <w:style w:type="character" w:default="1" w:styleId="DefaultParagraphFont">
    <w:name w:val="Default Paragraph Font"/>
    <w:uiPriority w:val="1"/>
    <w:semiHidden/>
    <w:unhideWhenUsed/>
    <w:rsid w:val="001227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27BB"/>
  </w:style>
  <w:style w:type="paragraph" w:styleId="TOC8">
    <w:name w:val="toc 8"/>
    <w:basedOn w:val="TOC1"/>
    <w:semiHidden/>
    <w:rsid w:val="001227BB"/>
    <w:pPr>
      <w:spacing w:before="180"/>
      <w:ind w:left="2693" w:hanging="2693"/>
    </w:pPr>
    <w:rPr>
      <w:b w:val="0"/>
      <w:bCs/>
    </w:rPr>
  </w:style>
  <w:style w:type="paragraph" w:styleId="TOC1">
    <w:name w:val="toc 1"/>
    <w:aliases w:val="Observation TOC2"/>
    <w:uiPriority w:val="39"/>
    <w:rsid w:val="001227B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227BB"/>
    <w:pPr>
      <w:keepNext/>
      <w:keepLines/>
      <w:spacing w:before="180"/>
      <w:jc w:val="center"/>
    </w:pPr>
  </w:style>
  <w:style w:type="paragraph" w:styleId="Caption">
    <w:name w:val="caption"/>
    <w:basedOn w:val="Normal"/>
    <w:next w:val="Normal"/>
    <w:qFormat/>
    <w:rsid w:val="001227BB"/>
    <w:pPr>
      <w:spacing w:after="240"/>
      <w:jc w:val="center"/>
    </w:pPr>
    <w:rPr>
      <w:b/>
      <w:bCs/>
    </w:rPr>
  </w:style>
  <w:style w:type="paragraph" w:styleId="TOC5">
    <w:name w:val="toc 5"/>
    <w:aliases w:val="Observation TOC"/>
    <w:basedOn w:val="TOC4"/>
    <w:semiHidden/>
    <w:rsid w:val="001227BB"/>
    <w:pPr>
      <w:tabs>
        <w:tab w:val="right" w:pos="1701"/>
      </w:tabs>
      <w:ind w:left="1701" w:hanging="1701"/>
    </w:pPr>
  </w:style>
  <w:style w:type="paragraph" w:styleId="TOC4">
    <w:name w:val="toc 4"/>
    <w:basedOn w:val="TOC3"/>
    <w:semiHidden/>
    <w:rsid w:val="001227BB"/>
    <w:pPr>
      <w:ind w:left="1418" w:hanging="1418"/>
    </w:pPr>
  </w:style>
  <w:style w:type="paragraph" w:styleId="TOC3">
    <w:name w:val="toc 3"/>
    <w:basedOn w:val="TOC2"/>
    <w:semiHidden/>
    <w:rsid w:val="001227BB"/>
    <w:pPr>
      <w:ind w:left="1134" w:hanging="1134"/>
    </w:pPr>
  </w:style>
  <w:style w:type="paragraph" w:styleId="TOC2">
    <w:name w:val="toc 2"/>
    <w:basedOn w:val="TOC1"/>
    <w:semiHidden/>
    <w:rsid w:val="001227BB"/>
    <w:pPr>
      <w:keepNext w:val="0"/>
      <w:spacing w:before="0"/>
      <w:ind w:left="851" w:hanging="851"/>
    </w:pPr>
    <w:rPr>
      <w:szCs w:val="20"/>
    </w:rPr>
  </w:style>
  <w:style w:type="paragraph" w:styleId="Index2">
    <w:name w:val="index 2"/>
    <w:basedOn w:val="Index1"/>
    <w:semiHidden/>
    <w:rsid w:val="001227BB"/>
    <w:pPr>
      <w:ind w:left="284"/>
    </w:pPr>
  </w:style>
  <w:style w:type="paragraph" w:styleId="Index1">
    <w:name w:val="index 1"/>
    <w:basedOn w:val="Normal"/>
    <w:semiHidden/>
    <w:rsid w:val="001227BB"/>
    <w:pPr>
      <w:keepLines/>
      <w:spacing w:after="0"/>
    </w:pPr>
  </w:style>
  <w:style w:type="paragraph" w:styleId="DocumentMap">
    <w:name w:val="Document Map"/>
    <w:basedOn w:val="Normal"/>
    <w:semiHidden/>
    <w:rsid w:val="001227BB"/>
    <w:pPr>
      <w:shd w:val="clear" w:color="auto" w:fill="000080"/>
    </w:pPr>
    <w:rPr>
      <w:rFonts w:ascii="Tahoma" w:hAnsi="Tahoma" w:cs="Tahoma"/>
    </w:rPr>
  </w:style>
  <w:style w:type="paragraph" w:styleId="ListNumber2">
    <w:name w:val="List Number 2"/>
    <w:basedOn w:val="ListNumber"/>
    <w:rsid w:val="001227BB"/>
    <w:pPr>
      <w:ind w:left="851"/>
    </w:pPr>
  </w:style>
  <w:style w:type="paragraph" w:styleId="ListNumber">
    <w:name w:val="List Number"/>
    <w:basedOn w:val="List"/>
    <w:rsid w:val="001227BB"/>
  </w:style>
  <w:style w:type="paragraph" w:styleId="List">
    <w:name w:val="List"/>
    <w:basedOn w:val="Normal"/>
    <w:rsid w:val="001227BB"/>
    <w:pPr>
      <w:ind w:left="568" w:hanging="284"/>
    </w:pPr>
  </w:style>
  <w:style w:type="paragraph" w:styleId="Header">
    <w:name w:val="header"/>
    <w:rsid w:val="001227B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227BB"/>
    <w:rPr>
      <w:b/>
      <w:bCs/>
      <w:position w:val="6"/>
      <w:sz w:val="16"/>
      <w:szCs w:val="16"/>
    </w:rPr>
  </w:style>
  <w:style w:type="paragraph" w:styleId="FootnoteText">
    <w:name w:val="footnote text"/>
    <w:basedOn w:val="Normal"/>
    <w:semiHidden/>
    <w:rsid w:val="001227BB"/>
    <w:pPr>
      <w:keepLines/>
      <w:spacing w:after="0"/>
      <w:ind w:left="454" w:hanging="454"/>
    </w:pPr>
    <w:rPr>
      <w:sz w:val="16"/>
      <w:szCs w:val="16"/>
    </w:rPr>
  </w:style>
  <w:style w:type="paragraph" w:customStyle="1" w:styleId="3GPPHeader">
    <w:name w:val="3GPP_Header"/>
    <w:basedOn w:val="Normal"/>
    <w:rsid w:val="001227BB"/>
    <w:pPr>
      <w:tabs>
        <w:tab w:val="left" w:pos="1701"/>
        <w:tab w:val="right" w:pos="9639"/>
      </w:tabs>
      <w:spacing w:after="240"/>
    </w:pPr>
    <w:rPr>
      <w:b/>
      <w:sz w:val="24"/>
    </w:rPr>
  </w:style>
  <w:style w:type="paragraph" w:styleId="TOC9">
    <w:name w:val="toc 9"/>
    <w:basedOn w:val="TOC8"/>
    <w:semiHidden/>
    <w:rsid w:val="001227BB"/>
    <w:pPr>
      <w:ind w:left="1418" w:hanging="1418"/>
    </w:pPr>
  </w:style>
  <w:style w:type="paragraph" w:styleId="TOC6">
    <w:name w:val="toc 6"/>
    <w:basedOn w:val="TOC5"/>
    <w:next w:val="Normal"/>
    <w:semiHidden/>
    <w:rsid w:val="001227BB"/>
    <w:pPr>
      <w:ind w:left="1985" w:hanging="1985"/>
    </w:pPr>
  </w:style>
  <w:style w:type="paragraph" w:styleId="TOC7">
    <w:name w:val="toc 7"/>
    <w:basedOn w:val="TOC6"/>
    <w:next w:val="Normal"/>
    <w:semiHidden/>
    <w:rsid w:val="001227BB"/>
    <w:pPr>
      <w:ind w:left="2268" w:hanging="2268"/>
    </w:pPr>
  </w:style>
  <w:style w:type="paragraph" w:styleId="ListBullet2">
    <w:name w:val="List Bullet 2"/>
    <w:basedOn w:val="ListBullet"/>
    <w:rsid w:val="001227BB"/>
    <w:pPr>
      <w:numPr>
        <w:numId w:val="6"/>
      </w:numPr>
    </w:pPr>
  </w:style>
  <w:style w:type="paragraph" w:styleId="ListBullet">
    <w:name w:val="List Bullet"/>
    <w:basedOn w:val="BodyText"/>
    <w:rsid w:val="001227BB"/>
    <w:pPr>
      <w:numPr>
        <w:numId w:val="5"/>
      </w:numPr>
    </w:pPr>
  </w:style>
  <w:style w:type="paragraph" w:styleId="ListBullet3">
    <w:name w:val="List Bullet 3"/>
    <w:basedOn w:val="ListBullet2"/>
    <w:rsid w:val="001227BB"/>
    <w:pPr>
      <w:numPr>
        <w:numId w:val="7"/>
      </w:numPr>
    </w:pPr>
  </w:style>
  <w:style w:type="paragraph" w:customStyle="1" w:styleId="EQ">
    <w:name w:val="EQ"/>
    <w:basedOn w:val="Normal"/>
    <w:next w:val="Normal"/>
    <w:rsid w:val="001227BB"/>
    <w:pPr>
      <w:keepLines/>
      <w:tabs>
        <w:tab w:val="center" w:pos="4536"/>
        <w:tab w:val="right" w:pos="9072"/>
      </w:tabs>
      <w:spacing w:after="180"/>
      <w:jc w:val="left"/>
    </w:pPr>
    <w:rPr>
      <w:noProof/>
      <w:lang w:eastAsia="en-US"/>
    </w:rPr>
  </w:style>
  <w:style w:type="paragraph" w:styleId="List2">
    <w:name w:val="List 2"/>
    <w:basedOn w:val="List"/>
    <w:rsid w:val="001227BB"/>
    <w:pPr>
      <w:ind w:left="851"/>
    </w:pPr>
  </w:style>
  <w:style w:type="paragraph" w:styleId="List3">
    <w:name w:val="List 3"/>
    <w:basedOn w:val="List2"/>
    <w:rsid w:val="001227BB"/>
    <w:pPr>
      <w:ind w:left="1135"/>
    </w:pPr>
  </w:style>
  <w:style w:type="paragraph" w:styleId="List4">
    <w:name w:val="List 4"/>
    <w:basedOn w:val="List3"/>
    <w:rsid w:val="001227BB"/>
    <w:pPr>
      <w:ind w:left="1418"/>
    </w:pPr>
  </w:style>
  <w:style w:type="paragraph" w:styleId="List5">
    <w:name w:val="List 5"/>
    <w:basedOn w:val="List4"/>
    <w:rsid w:val="001227BB"/>
    <w:pPr>
      <w:ind w:left="1702"/>
    </w:pPr>
  </w:style>
  <w:style w:type="paragraph" w:customStyle="1" w:styleId="EditorsNote">
    <w:name w:val="Editor's Note"/>
    <w:basedOn w:val="Normal"/>
    <w:rsid w:val="001227BB"/>
    <w:pPr>
      <w:keepLines/>
      <w:spacing w:after="180"/>
      <w:ind w:left="1135" w:hanging="851"/>
      <w:jc w:val="left"/>
    </w:pPr>
    <w:rPr>
      <w:color w:val="FF0000"/>
      <w:lang w:eastAsia="en-US"/>
    </w:rPr>
  </w:style>
  <w:style w:type="paragraph" w:styleId="ListBullet4">
    <w:name w:val="List Bullet 4"/>
    <w:basedOn w:val="ListBullet3"/>
    <w:rsid w:val="001227BB"/>
    <w:pPr>
      <w:numPr>
        <w:numId w:val="8"/>
      </w:numPr>
    </w:pPr>
  </w:style>
  <w:style w:type="paragraph" w:styleId="ListBullet5">
    <w:name w:val="List Bullet 5"/>
    <w:basedOn w:val="ListBullet4"/>
    <w:rsid w:val="001227BB"/>
    <w:pPr>
      <w:numPr>
        <w:numId w:val="4"/>
      </w:numPr>
    </w:pPr>
  </w:style>
  <w:style w:type="paragraph" w:styleId="Footer">
    <w:name w:val="footer"/>
    <w:basedOn w:val="Header"/>
    <w:semiHidden/>
    <w:rsid w:val="001227BB"/>
    <w:pPr>
      <w:jc w:val="center"/>
    </w:pPr>
    <w:rPr>
      <w:i/>
      <w:iCs/>
    </w:rPr>
  </w:style>
  <w:style w:type="paragraph" w:customStyle="1" w:styleId="Reference">
    <w:name w:val="Reference"/>
    <w:basedOn w:val="Normal"/>
    <w:link w:val="ReferenceChar"/>
    <w:rsid w:val="001227BB"/>
    <w:pPr>
      <w:numPr>
        <w:numId w:val="2"/>
      </w:numPr>
    </w:pPr>
  </w:style>
  <w:style w:type="paragraph" w:styleId="BalloonText">
    <w:name w:val="Balloon Text"/>
    <w:basedOn w:val="Normal"/>
    <w:semiHidden/>
    <w:rsid w:val="001227BB"/>
    <w:rPr>
      <w:rFonts w:ascii="Tahoma" w:hAnsi="Tahoma" w:cs="Tahoma"/>
      <w:sz w:val="16"/>
      <w:szCs w:val="16"/>
    </w:rPr>
  </w:style>
  <w:style w:type="character" w:styleId="PageNumber">
    <w:name w:val="page number"/>
    <w:basedOn w:val="DefaultParagraphFont"/>
    <w:semiHidden/>
    <w:rsid w:val="001227BB"/>
  </w:style>
  <w:style w:type="paragraph" w:styleId="BodyText">
    <w:name w:val="Body Text"/>
    <w:basedOn w:val="Normal"/>
    <w:link w:val="BodyTextChar"/>
    <w:rsid w:val="001227BB"/>
  </w:style>
  <w:style w:type="character" w:styleId="Hyperlink">
    <w:name w:val="Hyperlink"/>
    <w:uiPriority w:val="99"/>
    <w:rsid w:val="001227BB"/>
    <w:rPr>
      <w:color w:val="0000FF"/>
      <w:u w:val="single"/>
      <w:lang w:val="en-GB"/>
    </w:rPr>
  </w:style>
  <w:style w:type="character" w:styleId="FollowedHyperlink">
    <w:name w:val="FollowedHyperlink"/>
    <w:semiHidden/>
    <w:rsid w:val="001227BB"/>
    <w:rPr>
      <w:color w:val="FF0000"/>
      <w:u w:val="single"/>
    </w:rPr>
  </w:style>
  <w:style w:type="character" w:styleId="CommentReference">
    <w:name w:val="annotation reference"/>
    <w:semiHidden/>
    <w:rsid w:val="001227BB"/>
    <w:rPr>
      <w:sz w:val="16"/>
      <w:szCs w:val="16"/>
    </w:rPr>
  </w:style>
  <w:style w:type="paragraph" w:styleId="CommentText">
    <w:name w:val="annotation text"/>
    <w:basedOn w:val="Normal"/>
    <w:link w:val="CommentTextChar"/>
    <w:semiHidden/>
    <w:rsid w:val="001227BB"/>
  </w:style>
  <w:style w:type="paragraph" w:styleId="CommentSubject">
    <w:name w:val="annotation subject"/>
    <w:basedOn w:val="CommentText"/>
    <w:next w:val="CommentText"/>
    <w:semiHidden/>
    <w:rsid w:val="001227BB"/>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227BB"/>
    <w:rPr>
      <w:rFonts w:ascii="Arial" w:hAnsi="Arial" w:cs="Arial"/>
      <w:sz w:val="36"/>
      <w:szCs w:val="36"/>
      <w:lang w:val="en-GB" w:eastAsia="zh-CN"/>
    </w:rPr>
  </w:style>
  <w:style w:type="paragraph" w:customStyle="1" w:styleId="B1">
    <w:name w:val="B1"/>
    <w:basedOn w:val="List"/>
    <w:rsid w:val="001227BB"/>
    <w:pPr>
      <w:spacing w:after="180"/>
      <w:jc w:val="left"/>
    </w:pPr>
    <w:rPr>
      <w:lang w:eastAsia="en-US"/>
    </w:rPr>
  </w:style>
  <w:style w:type="paragraph" w:customStyle="1" w:styleId="B2">
    <w:name w:val="B2"/>
    <w:basedOn w:val="List2"/>
    <w:rsid w:val="001227BB"/>
    <w:pPr>
      <w:spacing w:after="180"/>
      <w:jc w:val="left"/>
    </w:pPr>
    <w:rPr>
      <w:lang w:eastAsia="en-US"/>
    </w:rPr>
  </w:style>
  <w:style w:type="paragraph" w:customStyle="1" w:styleId="B3">
    <w:name w:val="B3"/>
    <w:basedOn w:val="List3"/>
    <w:rsid w:val="001227BB"/>
    <w:pPr>
      <w:spacing w:after="180"/>
      <w:jc w:val="left"/>
    </w:pPr>
    <w:rPr>
      <w:lang w:eastAsia="en-US"/>
    </w:rPr>
  </w:style>
  <w:style w:type="paragraph" w:customStyle="1" w:styleId="B4">
    <w:name w:val="B4"/>
    <w:basedOn w:val="List4"/>
    <w:rsid w:val="001227BB"/>
    <w:pPr>
      <w:spacing w:after="180"/>
      <w:jc w:val="left"/>
    </w:pPr>
    <w:rPr>
      <w:lang w:eastAsia="en-US"/>
    </w:rPr>
  </w:style>
  <w:style w:type="paragraph" w:customStyle="1" w:styleId="Proposal">
    <w:name w:val="Proposal"/>
    <w:basedOn w:val="Normal"/>
    <w:rsid w:val="001227BB"/>
    <w:pPr>
      <w:numPr>
        <w:numId w:val="3"/>
      </w:numPr>
      <w:tabs>
        <w:tab w:val="clear" w:pos="1304"/>
        <w:tab w:val="left" w:pos="1701"/>
      </w:tabs>
      <w:ind w:left="1701" w:hanging="1701"/>
    </w:pPr>
    <w:rPr>
      <w:b/>
      <w:bCs/>
    </w:rPr>
  </w:style>
  <w:style w:type="character" w:customStyle="1" w:styleId="BodyTextChar">
    <w:name w:val="Body Text Char"/>
    <w:link w:val="BodyText"/>
    <w:rsid w:val="001227BB"/>
    <w:rPr>
      <w:rFonts w:ascii="Arial" w:hAnsi="Arial"/>
      <w:lang w:val="en-GB" w:eastAsia="zh-CN"/>
    </w:rPr>
  </w:style>
  <w:style w:type="paragraph" w:customStyle="1" w:styleId="B5">
    <w:name w:val="B5"/>
    <w:basedOn w:val="List5"/>
    <w:rsid w:val="001227BB"/>
    <w:pPr>
      <w:spacing w:after="180"/>
      <w:jc w:val="left"/>
    </w:pPr>
    <w:rPr>
      <w:lang w:eastAsia="en-US"/>
    </w:rPr>
  </w:style>
  <w:style w:type="paragraph" w:customStyle="1" w:styleId="EX">
    <w:name w:val="EX"/>
    <w:basedOn w:val="Normal"/>
    <w:rsid w:val="001227BB"/>
    <w:pPr>
      <w:keepLines/>
      <w:spacing w:after="180"/>
      <w:ind w:left="1702" w:hanging="1418"/>
      <w:jc w:val="left"/>
    </w:pPr>
    <w:rPr>
      <w:lang w:eastAsia="en-US"/>
    </w:rPr>
  </w:style>
  <w:style w:type="paragraph" w:customStyle="1" w:styleId="EW">
    <w:name w:val="EW"/>
    <w:basedOn w:val="EX"/>
    <w:rsid w:val="001227BB"/>
    <w:pPr>
      <w:spacing w:after="0"/>
    </w:pPr>
  </w:style>
  <w:style w:type="paragraph" w:customStyle="1" w:styleId="TAL">
    <w:name w:val="TAL"/>
    <w:basedOn w:val="Normal"/>
    <w:rsid w:val="001227BB"/>
    <w:pPr>
      <w:keepNext/>
      <w:keepLines/>
      <w:spacing w:after="0"/>
      <w:jc w:val="left"/>
    </w:pPr>
    <w:rPr>
      <w:sz w:val="18"/>
      <w:lang w:eastAsia="en-US"/>
    </w:rPr>
  </w:style>
  <w:style w:type="paragraph" w:customStyle="1" w:styleId="TAC">
    <w:name w:val="TAC"/>
    <w:basedOn w:val="TAL"/>
    <w:rsid w:val="001227BB"/>
    <w:pPr>
      <w:jc w:val="center"/>
    </w:pPr>
  </w:style>
  <w:style w:type="paragraph" w:customStyle="1" w:styleId="TAH">
    <w:name w:val="TAH"/>
    <w:basedOn w:val="TAC"/>
    <w:rsid w:val="001227BB"/>
    <w:rPr>
      <w:b/>
    </w:rPr>
  </w:style>
  <w:style w:type="paragraph" w:customStyle="1" w:styleId="TAN">
    <w:name w:val="TAN"/>
    <w:basedOn w:val="TAL"/>
    <w:rsid w:val="001227BB"/>
    <w:pPr>
      <w:ind w:left="851" w:hanging="851"/>
    </w:pPr>
  </w:style>
  <w:style w:type="paragraph" w:customStyle="1" w:styleId="TAR">
    <w:name w:val="TAR"/>
    <w:basedOn w:val="TAL"/>
    <w:rsid w:val="001227BB"/>
    <w:pPr>
      <w:jc w:val="right"/>
    </w:pPr>
  </w:style>
  <w:style w:type="paragraph" w:customStyle="1" w:styleId="TH">
    <w:name w:val="TH"/>
    <w:basedOn w:val="Normal"/>
    <w:rsid w:val="001227BB"/>
    <w:pPr>
      <w:keepNext/>
      <w:keepLines/>
      <w:spacing w:before="60" w:after="180"/>
      <w:jc w:val="center"/>
    </w:pPr>
    <w:rPr>
      <w:b/>
      <w:lang w:eastAsia="en-US"/>
    </w:rPr>
  </w:style>
  <w:style w:type="paragraph" w:customStyle="1" w:styleId="TF">
    <w:name w:val="TF"/>
    <w:basedOn w:val="TH"/>
    <w:rsid w:val="001227BB"/>
    <w:pPr>
      <w:keepNext w:val="0"/>
      <w:spacing w:before="0" w:after="240"/>
    </w:pPr>
  </w:style>
  <w:style w:type="paragraph" w:customStyle="1" w:styleId="TT">
    <w:name w:val="TT"/>
    <w:basedOn w:val="Heading1"/>
    <w:next w:val="Normal"/>
    <w:rsid w:val="001227BB"/>
    <w:pPr>
      <w:numPr>
        <w:numId w:val="0"/>
      </w:numPr>
      <w:ind w:left="1134" w:hanging="1134"/>
      <w:outlineLvl w:val="9"/>
    </w:pPr>
    <w:rPr>
      <w:rFonts w:cs="Times New Roman"/>
      <w:szCs w:val="20"/>
      <w:lang w:eastAsia="en-US"/>
    </w:rPr>
  </w:style>
  <w:style w:type="paragraph" w:customStyle="1" w:styleId="ZA">
    <w:name w:val="ZA"/>
    <w:rsid w:val="00122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2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27B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227B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227BB"/>
  </w:style>
  <w:style w:type="paragraph" w:customStyle="1" w:styleId="ZH">
    <w:name w:val="ZH"/>
    <w:rsid w:val="001227B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227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227BB"/>
    <w:pPr>
      <w:framePr w:hRule="auto" w:wrap="notBeside" w:y="852"/>
    </w:pPr>
    <w:rPr>
      <w:i w:val="0"/>
      <w:sz w:val="40"/>
    </w:rPr>
  </w:style>
  <w:style w:type="paragraph" w:customStyle="1" w:styleId="ZU">
    <w:name w:val="ZU"/>
    <w:rsid w:val="00122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27BB"/>
    <w:pPr>
      <w:framePr w:wrap="notBeside" w:y="16161"/>
    </w:pPr>
  </w:style>
  <w:style w:type="paragraph" w:customStyle="1" w:styleId="FP">
    <w:name w:val="FP"/>
    <w:basedOn w:val="Normal"/>
    <w:rsid w:val="001227BB"/>
    <w:pPr>
      <w:spacing w:after="0"/>
      <w:jc w:val="left"/>
    </w:pPr>
    <w:rPr>
      <w:lang w:eastAsia="en-US"/>
    </w:rPr>
  </w:style>
  <w:style w:type="paragraph" w:customStyle="1" w:styleId="Observation">
    <w:name w:val="Observation"/>
    <w:basedOn w:val="Proposal"/>
    <w:qFormat/>
    <w:rsid w:val="001227BB"/>
    <w:pPr>
      <w:numPr>
        <w:numId w:val="13"/>
      </w:numPr>
      <w:ind w:left="1701" w:hanging="1701"/>
    </w:pPr>
  </w:style>
  <w:style w:type="paragraph" w:styleId="TableofFigures">
    <w:name w:val="table of figures"/>
    <w:basedOn w:val="Normal"/>
    <w:next w:val="Normal"/>
    <w:uiPriority w:val="99"/>
    <w:rsid w:val="001227BB"/>
    <w:pPr>
      <w:ind w:left="1418" w:hanging="1418"/>
      <w:jc w:val="left"/>
    </w:pPr>
    <w:rPr>
      <w:b/>
    </w:rPr>
  </w:style>
  <w:style w:type="paragraph" w:customStyle="1" w:styleId="Doc-text2">
    <w:name w:val="Doc-text2"/>
    <w:basedOn w:val="Normal"/>
    <w:link w:val="Doc-text2Char"/>
    <w:qFormat/>
    <w:rsid w:val="001227B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227BB"/>
    <w:rPr>
      <w:rFonts w:ascii="Arial" w:eastAsia="MS Mincho" w:hAnsi="Arial"/>
      <w:szCs w:val="24"/>
      <w:lang w:val="en-GB" w:eastAsia="en-GB"/>
    </w:rPr>
  </w:style>
  <w:style w:type="character" w:customStyle="1" w:styleId="ReferenceChar">
    <w:name w:val="Reference Char"/>
    <w:link w:val="Reference"/>
    <w:rsid w:val="00D31053"/>
    <w:rPr>
      <w:rFonts w:ascii="Arial" w:hAnsi="Arial"/>
      <w:lang w:val="en-GB" w:eastAsia="zh-CN"/>
    </w:rPr>
  </w:style>
  <w:style w:type="paragraph" w:styleId="ListParagraph">
    <w:name w:val="List Paragraph"/>
    <w:basedOn w:val="Normal"/>
    <w:uiPriority w:val="34"/>
    <w:qFormat/>
    <w:rsid w:val="00F8548E"/>
    <w:pPr>
      <w:ind w:left="720"/>
      <w:contextualSpacing/>
    </w:pPr>
  </w:style>
  <w:style w:type="character" w:customStyle="1" w:styleId="CommentTextChar">
    <w:name w:val="Comment Text Char"/>
    <w:basedOn w:val="DefaultParagraphFont"/>
    <w:link w:val="CommentText"/>
    <w:semiHidden/>
    <w:locked/>
    <w:rsid w:val="00A8764C"/>
    <w:rPr>
      <w:rFonts w:ascii="Arial" w:hAnsi="Arial"/>
      <w:lang w:val="en-GB" w:eastAsia="zh-CN"/>
    </w:rPr>
  </w:style>
  <w:style w:type="paragraph" w:styleId="Revision">
    <w:name w:val="Revision"/>
    <w:hidden/>
    <w:uiPriority w:val="99"/>
    <w:semiHidden/>
    <w:rsid w:val="00E50C5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82</Value>
      <Value>10</Value>
      <Value>9</Value>
      <Value>8</Value>
      <Value>124</Value>
      <Value>100</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QoS</TermName>
          <TermId xmlns="http://schemas.microsoft.com/office/infopath/2007/PartnerControls">a8b1beab-75f6-4777-a199-aa4a81a08e55</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5NUHHDQN7SK2-1-114473</_dlc_DocId>
    <_dlc_DocIdUrl xmlns="08b2df90-05d3-4030-90d4-c9feeb4a1cd9">
      <Url>https://ericoll.internal.ericsson.com/sites/STAR/_layouts/DocIdRedir.aspx?ID=5NUHHDQN7SK2-1-114473</Url>
      <Description>5NUHHDQN7SK2-1-114473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076945AB-3A39-BC46-BF44-ADA4FF50C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5</Pages>
  <Words>2829</Words>
  <Characters>14147</Characters>
  <Application>Microsoft Macintosh Word</Application>
  <DocSecurity>0</DocSecurity>
  <Lines>224</Lines>
  <Paragraphs>110</Paragraphs>
  <ScaleCrop>false</ScaleCrop>
  <HeadingPairs>
    <vt:vector size="2" baseType="variant">
      <vt:variant>
        <vt:lpstr>Title</vt:lpstr>
      </vt:variant>
      <vt:variant>
        <vt:i4>1</vt:i4>
      </vt:variant>
    </vt:vector>
  </HeadingPairs>
  <TitlesOfParts>
    <vt:vector size="1" baseType="lpstr">
      <vt:lpstr>Ericsson</vt:lpstr>
    </vt:vector>
  </TitlesOfParts>
  <Manager/>
  <Company>Ericsson</Company>
  <LinksUpToDate>false</LinksUpToDate>
  <CharactersWithSpaces>16866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Wiemann;Ylva Timner;Matteo Fiorani;Paul Schliwa-Bertling;Henrik Enbuske</dc:creator>
  <cp:keywords>Ericsson; TDoc; NR; 3GPP; QoS; up</cp:keywords>
  <dc:description/>
  <cp:lastModifiedBy>Henrik Enbuske</cp:lastModifiedBy>
  <cp:revision>2</cp:revision>
  <cp:lastPrinted>2008-01-31T16:09:00Z</cp:lastPrinted>
  <dcterms:created xsi:type="dcterms:W3CDTF">2017-03-25T00:45:00Z</dcterms:created>
  <dcterms:modified xsi:type="dcterms:W3CDTF">2017-03-25T00:45:00Z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10;#3GPP|6a3890dd-b3c6-4ee1-9283-043167dd414d;#9;#TDoc|b7cb4b2e-7c24-4f9d-967d-e29f765ecb8a;#8;#Ericsson|c60ff206-3dbb-4410-a86e-50fd188c386c;#82;#NR|7b72ee01-8348-4904-90db-1cf7b18d5474;#124;#QoS|a8b1beab-75f6-4777-a199-aa4a81a08e55;#100;#up|dad9d10c-46b</vt:lpwstr>
  </property>
  <property fmtid="{D5CDD505-2E9C-101B-9397-08002B2CF9AE}" pid="4" name="_dlc_DocId">
    <vt:lpwstr>5NUHHDQN7SK2-1-562</vt:lpwstr>
  </property>
  <property fmtid="{D5CDD505-2E9C-101B-9397-08002B2CF9AE}" pid="5" name="_dlc_DocIdItemGuid">
    <vt:lpwstr>af46ad0a-0d67-42f2-a0c7-55095eb888ea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